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A38C8" w14:textId="00051F57" w:rsidR="009358AE" w:rsidRDefault="009358AE" w:rsidP="009358AE">
      <w:pPr>
        <w:tabs>
          <w:tab w:val="center" w:pos="4536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Ad-Hoc Meeting 1901</w:t>
      </w:r>
      <w:r>
        <w:rPr>
          <w:rFonts w:ascii="Arial" w:hAnsi="Arial" w:cs="Arial"/>
          <w:b/>
          <w:bCs/>
          <w:sz w:val="28"/>
        </w:rPr>
        <w:tab/>
      </w:r>
      <w:bookmarkStart w:id="0" w:name="_GoBack"/>
      <w:r w:rsidRPr="007F6F14">
        <w:rPr>
          <w:rFonts w:ascii="Arial" w:hAnsi="Arial" w:cs="Arial"/>
          <w:b/>
          <w:bCs/>
          <w:sz w:val="28"/>
        </w:rPr>
        <w:t>R1-19</w:t>
      </w:r>
      <w:r w:rsidR="001F0CCC" w:rsidRPr="007F6F14">
        <w:rPr>
          <w:rFonts w:ascii="Arial" w:hAnsi="Arial" w:cs="Arial"/>
          <w:b/>
          <w:bCs/>
          <w:sz w:val="28"/>
        </w:rPr>
        <w:t>0</w:t>
      </w:r>
      <w:r w:rsidR="001F0CCC" w:rsidRPr="007F6F14">
        <w:rPr>
          <w:rFonts w:ascii="Arial" w:hAnsi="Arial" w:cs="Arial"/>
          <w:b/>
          <w:bCs/>
          <w:sz w:val="28"/>
          <w:lang w:val="en-US" w:eastAsia="zh-CN"/>
        </w:rPr>
        <w:t>1193</w:t>
      </w:r>
      <w:bookmarkEnd w:id="0"/>
    </w:p>
    <w:p w14:paraId="20B10B1A" w14:textId="77777777" w:rsidR="009358AE" w:rsidRDefault="009358AE" w:rsidP="009358AE">
      <w:pPr>
        <w:tabs>
          <w:tab w:val="center" w:pos="4536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lang w:eastAsia="ja-JP"/>
        </w:rPr>
      </w:pPr>
    </w:p>
    <w:p w14:paraId="4303B1FF" w14:textId="77777777" w:rsidR="009358AE" w:rsidRDefault="009358AE" w:rsidP="009358AE">
      <w:pPr>
        <w:tabs>
          <w:tab w:val="center" w:pos="4536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Taipei, Taiwan, November 21st – 25th, 2019 </w:t>
      </w:r>
    </w:p>
    <w:p w14:paraId="2DC40CD3" w14:textId="66D7662A" w:rsidR="001B270B" w:rsidRPr="009358AE" w:rsidRDefault="00866B86" w:rsidP="009358AE">
      <w:pPr>
        <w:pStyle w:val="Header"/>
        <w:snapToGrid w:val="0"/>
        <w:spacing w:beforeLines="50" w:before="180" w:after="180"/>
        <w:rPr>
          <w:rFonts w:eastAsia="SimSun"/>
          <w:sz w:val="24"/>
          <w:szCs w:val="24"/>
          <w:lang w:eastAsia="zh-CN"/>
        </w:rPr>
      </w:pPr>
      <w:r w:rsidRPr="009358AE">
        <w:rPr>
          <w:sz w:val="24"/>
          <w:szCs w:val="24"/>
        </w:rPr>
        <w:t>Title:</w:t>
      </w:r>
      <w:r w:rsidRPr="009358AE">
        <w:rPr>
          <w:rFonts w:eastAsia="SimSun" w:hint="eastAsia"/>
          <w:sz w:val="24"/>
          <w:szCs w:val="24"/>
          <w:lang w:eastAsia="zh-CN"/>
        </w:rPr>
        <w:t xml:space="preserve">                  </w:t>
      </w:r>
      <w:r w:rsidR="001D3298">
        <w:rPr>
          <w:rFonts w:eastAsia="SimSun"/>
          <w:sz w:val="24"/>
          <w:szCs w:val="24"/>
          <w:lang w:eastAsia="zh-CN"/>
        </w:rPr>
        <w:t xml:space="preserve">NR </w:t>
      </w:r>
      <w:proofErr w:type="spellStart"/>
      <w:r w:rsidR="001D3298">
        <w:rPr>
          <w:rFonts w:eastAsia="SimSun"/>
          <w:sz w:val="24"/>
          <w:szCs w:val="24"/>
          <w:lang w:eastAsia="zh-CN"/>
        </w:rPr>
        <w:t>Sidelink</w:t>
      </w:r>
      <w:proofErr w:type="spellEnd"/>
      <w:r w:rsidR="00B0495B" w:rsidRPr="009358AE">
        <w:rPr>
          <w:rFonts w:eastAsia="SimSun"/>
          <w:sz w:val="24"/>
          <w:szCs w:val="24"/>
          <w:lang w:eastAsia="zh-CN"/>
        </w:rPr>
        <w:t xml:space="preserve"> </w:t>
      </w:r>
      <w:r w:rsidR="002831C6">
        <w:rPr>
          <w:rFonts w:eastAsia="SimSun"/>
          <w:sz w:val="24"/>
          <w:szCs w:val="24"/>
          <w:lang w:eastAsia="zh-CN"/>
        </w:rPr>
        <w:t>s</w:t>
      </w:r>
      <w:r w:rsidR="00B0495B" w:rsidRPr="009358AE">
        <w:rPr>
          <w:rFonts w:eastAsia="SimSun"/>
          <w:sz w:val="24"/>
          <w:szCs w:val="24"/>
          <w:lang w:eastAsia="zh-CN"/>
        </w:rPr>
        <w:t xml:space="preserve">ynchronization </w:t>
      </w:r>
      <w:r w:rsidR="001D3298">
        <w:rPr>
          <w:rFonts w:eastAsia="SimSun"/>
          <w:sz w:val="24"/>
          <w:szCs w:val="24"/>
          <w:lang w:eastAsia="zh-CN"/>
        </w:rPr>
        <w:t>procedures</w:t>
      </w:r>
      <w:r w:rsidR="00B0495B" w:rsidRPr="009358AE">
        <w:rPr>
          <w:rFonts w:eastAsia="SimSun"/>
          <w:sz w:val="24"/>
          <w:szCs w:val="24"/>
          <w:lang w:eastAsia="zh-CN"/>
        </w:rPr>
        <w:t xml:space="preserve"> for NR V2X</w:t>
      </w:r>
    </w:p>
    <w:p w14:paraId="5D60BD1F" w14:textId="77777777" w:rsidR="00B52502" w:rsidRPr="009358AE" w:rsidRDefault="00B52502" w:rsidP="00B52502">
      <w:pPr>
        <w:pStyle w:val="Header"/>
        <w:snapToGrid w:val="0"/>
        <w:spacing w:beforeLines="50" w:before="180" w:after="180"/>
        <w:rPr>
          <w:rFonts w:eastAsia="SimSun"/>
          <w:sz w:val="24"/>
          <w:szCs w:val="24"/>
          <w:lang w:eastAsia="zh-CN"/>
        </w:rPr>
      </w:pPr>
      <w:r w:rsidRPr="009358AE">
        <w:rPr>
          <w:sz w:val="24"/>
          <w:szCs w:val="24"/>
        </w:rPr>
        <w:t>Source:</w:t>
      </w:r>
      <w:r w:rsidRPr="009358AE">
        <w:rPr>
          <w:rFonts w:eastAsia="SimSun" w:hint="eastAsia"/>
          <w:sz w:val="24"/>
          <w:szCs w:val="24"/>
          <w:lang w:eastAsia="zh-CN"/>
        </w:rPr>
        <w:t xml:space="preserve">             </w:t>
      </w:r>
      <w:r w:rsidRPr="009358AE">
        <w:rPr>
          <w:sz w:val="24"/>
          <w:szCs w:val="24"/>
        </w:rPr>
        <w:t>HEPTA7291</w:t>
      </w:r>
    </w:p>
    <w:p w14:paraId="552CC727" w14:textId="77777777" w:rsidR="001B270B" w:rsidRPr="009358AE" w:rsidRDefault="00866B86" w:rsidP="009358AE">
      <w:pPr>
        <w:pStyle w:val="Header"/>
        <w:snapToGrid w:val="0"/>
        <w:spacing w:beforeLines="50" w:before="180" w:after="180"/>
        <w:rPr>
          <w:rFonts w:eastAsia="SimSun"/>
          <w:sz w:val="24"/>
          <w:szCs w:val="24"/>
          <w:lang w:eastAsia="zh-CN"/>
        </w:rPr>
      </w:pPr>
      <w:r w:rsidRPr="009358AE">
        <w:rPr>
          <w:sz w:val="24"/>
          <w:szCs w:val="24"/>
        </w:rPr>
        <w:t>Agenda item:</w:t>
      </w:r>
      <w:r w:rsidRPr="009358AE">
        <w:rPr>
          <w:rFonts w:eastAsia="SimSun" w:hint="eastAsia"/>
          <w:sz w:val="24"/>
          <w:szCs w:val="24"/>
          <w:lang w:eastAsia="zh-CN"/>
        </w:rPr>
        <w:t xml:space="preserve">    7.2.4.1.3</w:t>
      </w:r>
    </w:p>
    <w:p w14:paraId="31E10E77" w14:textId="77777777" w:rsidR="001B270B" w:rsidRPr="009358AE" w:rsidRDefault="00866B86" w:rsidP="009358AE">
      <w:pPr>
        <w:pStyle w:val="Header"/>
        <w:snapToGrid w:val="0"/>
        <w:spacing w:after="180"/>
        <w:rPr>
          <w:rFonts w:eastAsia="SimSun"/>
          <w:sz w:val="24"/>
          <w:szCs w:val="24"/>
          <w:lang w:eastAsia="zh-CN"/>
        </w:rPr>
      </w:pPr>
      <w:r w:rsidRPr="009358AE">
        <w:rPr>
          <w:sz w:val="24"/>
          <w:szCs w:val="24"/>
        </w:rPr>
        <w:t>Document for:  Discussion and Decision</w:t>
      </w:r>
    </w:p>
    <w:p w14:paraId="21F4C945" w14:textId="77777777" w:rsidR="001B270B" w:rsidRDefault="00866B86">
      <w:pPr>
        <w:pStyle w:val="Heading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14:paraId="46DA0DF8" w14:textId="2FF3C2C6" w:rsidR="001B270B" w:rsidRPr="00B52502" w:rsidRDefault="00B52502" w:rsidP="000263D7">
      <w:pPr>
        <w:spacing w:before="120" w:afterLines="50"/>
        <w:rPr>
          <w:lang w:val="en-US" w:eastAsia="zh-CN"/>
        </w:rPr>
      </w:pPr>
      <w: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 xml:space="preserve">agreements </w:t>
      </w:r>
      <w:r>
        <w:rPr>
          <w:lang w:val="en-US" w:eastAsia="zh-CN"/>
        </w:rPr>
        <w:t>and working assumptions were made</w:t>
      </w:r>
      <w:r>
        <w:rPr>
          <w:rFonts w:hint="eastAsia"/>
          <w:lang w:val="en-US" w:eastAsia="zh-CN"/>
        </w:rPr>
        <w:t xml:space="preserve"> about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synchronization</w:t>
      </w:r>
      <w:r>
        <w:rPr>
          <w:rFonts w:hint="eastAsia"/>
          <w:lang w:val="en-US" w:eastAsia="zh-CN"/>
        </w:rPr>
        <w:t xml:space="preserve"> [1]</w:t>
      </w:r>
      <w:r>
        <w:rPr>
          <w:lang w:val="en-US" w:eastAsia="zh-CN"/>
        </w:rPr>
        <w:t>, [2], [3]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32431" w14:paraId="049540B7" w14:textId="77777777" w:rsidTr="00B32431">
        <w:trPr>
          <w:trHeight w:val="2326"/>
        </w:trPr>
        <w:tc>
          <w:tcPr>
            <w:tcW w:w="9345" w:type="dxa"/>
          </w:tcPr>
          <w:p w14:paraId="1113C2F4" w14:textId="77777777" w:rsidR="00B32431" w:rsidRPr="00EA4189" w:rsidRDefault="00B32431" w:rsidP="00B32431">
            <w:pPr>
              <w:spacing w:afterLines="50" w:line="260" w:lineRule="auto"/>
              <w:rPr>
                <w:b/>
                <w:u w:val="single"/>
                <w:lang w:val="en-US"/>
              </w:rPr>
            </w:pPr>
            <w:r w:rsidRPr="00EA4189">
              <w:rPr>
                <w:b/>
                <w:u w:val="single"/>
                <w:lang w:val="en-US"/>
              </w:rPr>
              <w:t>RAN1#94 Agreements:</w:t>
            </w:r>
          </w:p>
          <w:p w14:paraId="11199F48" w14:textId="287A967B" w:rsidR="00B32431" w:rsidRDefault="00B32431" w:rsidP="00B32431">
            <w:pPr>
              <w:spacing w:after="0"/>
              <w:rPr>
                <w:b/>
              </w:rPr>
            </w:pPr>
            <w:r>
              <w:rPr>
                <w:highlight w:val="green"/>
              </w:rPr>
              <w:t>Agreements</w:t>
            </w:r>
            <w:r>
              <w:rPr>
                <w:b/>
              </w:rPr>
              <w:t>:</w:t>
            </w:r>
          </w:p>
          <w:p w14:paraId="358C447A" w14:textId="600354DD" w:rsidR="00B32431" w:rsidRPr="00B32431" w:rsidRDefault="00B32431" w:rsidP="00B32431">
            <w:pPr>
              <w:pStyle w:val="ListParagraph"/>
              <w:numPr>
                <w:ilvl w:val="0"/>
                <w:numId w:val="6"/>
              </w:numPr>
              <w:spacing w:after="0"/>
            </w:pPr>
            <w:r w:rsidRPr="00B32431">
              <w:t xml:space="preserve">NR V2X </w:t>
            </w:r>
            <w:proofErr w:type="spellStart"/>
            <w:r w:rsidRPr="00B32431">
              <w:t>Sidelink</w:t>
            </w:r>
            <w:proofErr w:type="spellEnd"/>
            <w:r w:rsidRPr="00B32431">
              <w:t xml:space="preserve"> Synchronization includes at least the following</w:t>
            </w:r>
          </w:p>
          <w:p w14:paraId="612BD422" w14:textId="0EEEAFB2" w:rsidR="00B32431" w:rsidRPr="00B32431" w:rsidRDefault="00B32431" w:rsidP="00B32431">
            <w:pPr>
              <w:pStyle w:val="ListParagraph"/>
              <w:numPr>
                <w:ilvl w:val="0"/>
                <w:numId w:val="8"/>
              </w:numPr>
              <w:spacing w:after="0"/>
            </w:pPr>
            <w:proofErr w:type="spellStart"/>
            <w:r w:rsidRPr="00B32431">
              <w:t>Sidelink</w:t>
            </w:r>
            <w:proofErr w:type="spellEnd"/>
            <w:r w:rsidRPr="00B32431">
              <w:t xml:space="preserve"> synchronization signal(s)</w:t>
            </w:r>
          </w:p>
          <w:p w14:paraId="6976180E" w14:textId="2342C59B" w:rsidR="00B32431" w:rsidRPr="00B32431" w:rsidRDefault="00B32431" w:rsidP="00B32431">
            <w:pPr>
              <w:pStyle w:val="ListParagraph"/>
              <w:numPr>
                <w:ilvl w:val="0"/>
                <w:numId w:val="8"/>
              </w:numPr>
              <w:spacing w:after="0"/>
            </w:pPr>
            <w:r w:rsidRPr="00B32431">
              <w:t>PSBCH</w:t>
            </w:r>
          </w:p>
          <w:p w14:paraId="7285CD04" w14:textId="29EA67BA" w:rsidR="00B32431" w:rsidRPr="00B32431" w:rsidRDefault="00B32431" w:rsidP="00B32431">
            <w:pPr>
              <w:pStyle w:val="ListParagraph"/>
              <w:numPr>
                <w:ilvl w:val="0"/>
                <w:numId w:val="8"/>
              </w:numPr>
              <w:spacing w:after="0"/>
            </w:pPr>
            <w:proofErr w:type="spellStart"/>
            <w:r w:rsidRPr="00B32431">
              <w:t>Sidelink</w:t>
            </w:r>
            <w:proofErr w:type="spellEnd"/>
            <w:r w:rsidRPr="00B32431">
              <w:t xml:space="preserve"> synchronization sources and procedure(s)</w:t>
            </w:r>
          </w:p>
          <w:p w14:paraId="1216FCEE" w14:textId="7B093B9A" w:rsidR="00B32431" w:rsidRPr="00B32431" w:rsidRDefault="00B32431" w:rsidP="00B32431">
            <w:pPr>
              <w:pStyle w:val="ListParagraph"/>
              <w:numPr>
                <w:ilvl w:val="1"/>
                <w:numId w:val="8"/>
              </w:numPr>
              <w:spacing w:after="0"/>
            </w:pPr>
            <w:r w:rsidRPr="00B32431">
              <w:t xml:space="preserve">Study potential synchronization sources –GNSS, </w:t>
            </w:r>
            <w:proofErr w:type="spellStart"/>
            <w:r w:rsidRPr="00B32431">
              <w:t>gNB</w:t>
            </w:r>
            <w:proofErr w:type="spellEnd"/>
            <w:r w:rsidRPr="00B32431">
              <w:t xml:space="preserve">, </w:t>
            </w:r>
            <w:proofErr w:type="spellStart"/>
            <w:r w:rsidRPr="00B32431">
              <w:t>eNB</w:t>
            </w:r>
            <w:proofErr w:type="spellEnd"/>
            <w:r w:rsidRPr="00B32431">
              <w:t>, UE, LTE UE</w:t>
            </w:r>
          </w:p>
          <w:p w14:paraId="2FA914F1" w14:textId="1A9D2478" w:rsidR="00B32431" w:rsidRPr="0044075B" w:rsidRDefault="00B32431" w:rsidP="0044075B">
            <w:pPr>
              <w:pStyle w:val="ListParagraph"/>
              <w:numPr>
                <w:ilvl w:val="0"/>
                <w:numId w:val="9"/>
              </w:numPr>
              <w:spacing w:after="0"/>
              <w:jc w:val="left"/>
            </w:pPr>
            <w:r w:rsidRPr="00B32431">
              <w:t>Note: this doesn’t mean all of them are to be supported</w:t>
            </w:r>
          </w:p>
        </w:tc>
      </w:tr>
    </w:tbl>
    <w:p w14:paraId="19E2C623" w14:textId="2FD88E64" w:rsidR="0044075B" w:rsidRDefault="0044075B" w:rsidP="0044075B">
      <w:pPr>
        <w:snapToGrid w:val="0"/>
        <w:spacing w:afterLines="50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4075B" w14:paraId="50B11333" w14:textId="77777777" w:rsidTr="0044075B">
        <w:tc>
          <w:tcPr>
            <w:tcW w:w="9345" w:type="dxa"/>
          </w:tcPr>
          <w:p w14:paraId="3698E475" w14:textId="4E5A3D20" w:rsidR="0044075B" w:rsidRPr="00EA4189" w:rsidRDefault="0044075B" w:rsidP="0044075B">
            <w:pPr>
              <w:spacing w:afterLines="50" w:line="260" w:lineRule="auto"/>
              <w:rPr>
                <w:b/>
                <w:u w:val="single"/>
                <w:lang w:val="en-US"/>
              </w:rPr>
            </w:pPr>
            <w:r w:rsidRPr="00EA4189">
              <w:rPr>
                <w:b/>
                <w:u w:val="single"/>
                <w:lang w:val="en-US"/>
              </w:rPr>
              <w:t>RAN1#94</w:t>
            </w:r>
            <w:r w:rsidR="00403764">
              <w:rPr>
                <w:b/>
                <w:u w:val="single"/>
                <w:lang w:val="en-US"/>
              </w:rPr>
              <w:t>bis</w:t>
            </w:r>
            <w:r w:rsidRPr="00EA4189">
              <w:rPr>
                <w:b/>
                <w:u w:val="single"/>
                <w:lang w:val="en-US"/>
              </w:rPr>
              <w:t xml:space="preserve"> Agreements:</w:t>
            </w:r>
          </w:p>
          <w:p w14:paraId="228139DE" w14:textId="77777777" w:rsidR="0044075B" w:rsidRDefault="0044075B" w:rsidP="0044075B">
            <w:pPr>
              <w:spacing w:after="0"/>
              <w:rPr>
                <w:b/>
              </w:rPr>
            </w:pPr>
            <w:r>
              <w:rPr>
                <w:highlight w:val="green"/>
              </w:rPr>
              <w:t>Agreements</w:t>
            </w:r>
            <w:r>
              <w:rPr>
                <w:b/>
              </w:rPr>
              <w:t>:</w:t>
            </w:r>
          </w:p>
          <w:p w14:paraId="4D649E62" w14:textId="77777777" w:rsidR="0044075B" w:rsidRPr="00714744" w:rsidRDefault="0044075B" w:rsidP="0044075B">
            <w:pPr>
              <w:pStyle w:val="bullet1"/>
            </w:pPr>
            <w:r w:rsidRPr="00714744">
              <w:t xml:space="preserve">At least GNSS, </w:t>
            </w:r>
            <w:proofErr w:type="spellStart"/>
            <w:r w:rsidRPr="00714744">
              <w:t>gNB</w:t>
            </w:r>
            <w:proofErr w:type="spellEnd"/>
            <w:r w:rsidRPr="00714744">
              <w:t xml:space="preserve">, </w:t>
            </w:r>
            <w:r w:rsidRPr="00714744">
              <w:rPr>
                <w:rFonts w:hint="eastAsia"/>
              </w:rPr>
              <w:t xml:space="preserve">NR </w:t>
            </w:r>
            <w:r w:rsidRPr="00714744">
              <w:t>UE</w:t>
            </w:r>
            <w:r w:rsidRPr="00714744">
              <w:rPr>
                <w:rFonts w:eastAsia="DengXian" w:hint="eastAsia"/>
                <w:lang w:eastAsia="zh-CN"/>
              </w:rPr>
              <w:t xml:space="preserve">, </w:t>
            </w:r>
            <w:r w:rsidRPr="00714744">
              <w:rPr>
                <w:rFonts w:eastAsia="DengXian"/>
                <w:lang w:eastAsia="zh-CN"/>
              </w:rPr>
              <w:t xml:space="preserve">and </w:t>
            </w:r>
            <w:proofErr w:type="spellStart"/>
            <w:r w:rsidRPr="00714744">
              <w:rPr>
                <w:rFonts w:eastAsia="DengXian" w:hint="eastAsia"/>
                <w:lang w:eastAsia="zh-CN"/>
              </w:rPr>
              <w:t>eNB</w:t>
            </w:r>
            <w:proofErr w:type="spellEnd"/>
            <w:r w:rsidRPr="00714744">
              <w:rPr>
                <w:rFonts w:eastAsia="DengXian" w:hint="eastAsia"/>
                <w:lang w:eastAsia="zh-CN"/>
              </w:rPr>
              <w:t xml:space="preserve"> are</w:t>
            </w:r>
            <w:r w:rsidRPr="00714744">
              <w:t xml:space="preserve"> supported </w:t>
            </w:r>
            <w:r w:rsidRPr="00714744">
              <w:rPr>
                <w:rFonts w:hint="eastAsia"/>
              </w:rPr>
              <w:t>as</w:t>
            </w:r>
            <w:r w:rsidRPr="00714744">
              <w:t xml:space="preserve"> the synchronization source</w:t>
            </w:r>
            <w:r w:rsidRPr="00714744">
              <w:rPr>
                <w:rFonts w:hint="eastAsia"/>
              </w:rPr>
              <w:t xml:space="preserve"> for NR V2X.</w:t>
            </w:r>
          </w:p>
          <w:p w14:paraId="281CF510" w14:textId="77777777" w:rsidR="0044075B" w:rsidRPr="00714744" w:rsidRDefault="0044075B" w:rsidP="0044075B">
            <w:pPr>
              <w:pStyle w:val="bullet2"/>
            </w:pPr>
            <w:proofErr w:type="spellStart"/>
            <w:r w:rsidRPr="00714744">
              <w:t>eNB</w:t>
            </w:r>
            <w:proofErr w:type="spellEnd"/>
            <w:r w:rsidRPr="00714744">
              <w:t xml:space="preserve"> as </w:t>
            </w:r>
            <w:r w:rsidRPr="00714744">
              <w:rPr>
                <w:rFonts w:hint="eastAsia"/>
                <w:lang w:eastAsia="zh-CN"/>
              </w:rPr>
              <w:t>a</w:t>
            </w:r>
            <w:r w:rsidRPr="00714744">
              <w:t xml:space="preserve"> synchronization source </w:t>
            </w:r>
            <w:r w:rsidRPr="00714744">
              <w:rPr>
                <w:rFonts w:hint="eastAsia"/>
                <w:lang w:eastAsia="zh-CN"/>
              </w:rPr>
              <w:t xml:space="preserve">for NR </w:t>
            </w:r>
            <w:r w:rsidRPr="00714744">
              <w:t>V2X UE</w:t>
            </w:r>
            <w:r w:rsidRPr="00714744">
              <w:rPr>
                <w:rFonts w:hint="eastAsia"/>
                <w:lang w:eastAsia="zh-CN"/>
              </w:rPr>
              <w:t xml:space="preserve">s supporting LTE </w:t>
            </w:r>
            <w:proofErr w:type="spellStart"/>
            <w:r w:rsidRPr="00714744">
              <w:rPr>
                <w:rFonts w:hint="eastAsia"/>
                <w:lang w:eastAsia="zh-CN"/>
              </w:rPr>
              <w:t>Uu</w:t>
            </w:r>
            <w:proofErr w:type="spellEnd"/>
            <w:r w:rsidRPr="00714744">
              <w:rPr>
                <w:rFonts w:hint="eastAsia"/>
                <w:lang w:eastAsia="zh-CN"/>
              </w:rPr>
              <w:t xml:space="preserve">/PC5 or </w:t>
            </w:r>
            <w:proofErr w:type="spellStart"/>
            <w:r w:rsidRPr="00714744">
              <w:rPr>
                <w:rFonts w:hint="eastAsia"/>
                <w:lang w:eastAsia="zh-CN"/>
              </w:rPr>
              <w:t>Uu</w:t>
            </w:r>
            <w:proofErr w:type="spellEnd"/>
            <w:r w:rsidRPr="00714744">
              <w:rPr>
                <w:rFonts w:hint="eastAsia"/>
                <w:lang w:eastAsia="zh-CN"/>
              </w:rPr>
              <w:t xml:space="preserve"> only</w:t>
            </w:r>
            <w:r w:rsidRPr="00714744">
              <w:t xml:space="preserve"> </w:t>
            </w:r>
            <w:r w:rsidRPr="00714744">
              <w:rPr>
                <w:rFonts w:hint="eastAsia"/>
                <w:lang w:eastAsia="zh-CN"/>
              </w:rPr>
              <w:t xml:space="preserve">(no change to the </w:t>
            </w:r>
            <w:proofErr w:type="spellStart"/>
            <w:r w:rsidRPr="00714744">
              <w:rPr>
                <w:rFonts w:hint="eastAsia"/>
                <w:lang w:eastAsia="zh-CN"/>
              </w:rPr>
              <w:t>eNB</w:t>
            </w:r>
            <w:proofErr w:type="spellEnd"/>
            <w:r w:rsidRPr="00714744">
              <w:rPr>
                <w:rFonts w:hint="eastAsia"/>
                <w:lang w:eastAsia="zh-CN"/>
              </w:rPr>
              <w:t xml:space="preserve"> behaviour)</w:t>
            </w:r>
            <w:r w:rsidRPr="00714744">
              <w:t xml:space="preserve"> </w:t>
            </w:r>
          </w:p>
          <w:p w14:paraId="79F22A05" w14:textId="77777777" w:rsidR="0044075B" w:rsidRPr="00714744" w:rsidRDefault="0044075B" w:rsidP="0044075B">
            <w:pPr>
              <w:pStyle w:val="bullet2"/>
            </w:pPr>
            <w:r w:rsidRPr="00714744">
              <w:rPr>
                <w:rFonts w:hint="eastAsia"/>
                <w:lang w:eastAsia="zh-CN"/>
              </w:rPr>
              <w:t xml:space="preserve">Whether a source is supported is for </w:t>
            </w:r>
            <w:r w:rsidRPr="00714744">
              <w:rPr>
                <w:lang w:eastAsia="zh-CN"/>
              </w:rPr>
              <w:t>further</w:t>
            </w:r>
            <w:r w:rsidRPr="00714744">
              <w:rPr>
                <w:rFonts w:hint="eastAsia"/>
                <w:lang w:eastAsia="zh-CN"/>
              </w:rPr>
              <w:t xml:space="preserve"> </w:t>
            </w:r>
            <w:r w:rsidRPr="00714744">
              <w:rPr>
                <w:rFonts w:eastAsia="DengXian" w:hint="eastAsia"/>
                <w:lang w:eastAsia="zh-CN"/>
              </w:rPr>
              <w:t xml:space="preserve">NR V2X </w:t>
            </w:r>
            <w:r w:rsidRPr="00714744">
              <w:rPr>
                <w:rFonts w:hint="eastAsia"/>
                <w:lang w:eastAsia="zh-CN"/>
              </w:rPr>
              <w:t>UE capability consideration</w:t>
            </w:r>
          </w:p>
          <w:p w14:paraId="340959A1" w14:textId="77777777" w:rsidR="0044075B" w:rsidRPr="00173AE9" w:rsidRDefault="0044075B" w:rsidP="0044075B">
            <w:pPr>
              <w:pStyle w:val="bullet1"/>
              <w:rPr>
                <w:lang w:eastAsia="zh-CN"/>
              </w:rPr>
            </w:pPr>
            <w:r w:rsidRPr="00173AE9">
              <w:rPr>
                <w:rFonts w:hint="eastAsia"/>
                <w:lang w:eastAsia="zh-CN"/>
              </w:rPr>
              <w:t xml:space="preserve">NR V2X </w:t>
            </w:r>
            <w:proofErr w:type="spellStart"/>
            <w:r w:rsidRPr="00173AE9">
              <w:rPr>
                <w:rFonts w:hint="eastAsia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lang w:eastAsia="zh-CN"/>
              </w:rPr>
              <w:t xml:space="preserve"> operation includes the following </w:t>
            </w:r>
            <w:r w:rsidRPr="00173AE9">
              <w:rPr>
                <w:lang w:eastAsia="zh-CN"/>
              </w:rPr>
              <w:t>cases:</w:t>
            </w:r>
          </w:p>
          <w:p w14:paraId="65C03699" w14:textId="77777777" w:rsidR="0044075B" w:rsidRPr="00173AE9" w:rsidRDefault="0044075B" w:rsidP="0044075B">
            <w:pPr>
              <w:pStyle w:val="bullet2"/>
              <w:rPr>
                <w:lang w:eastAsia="zh-CN"/>
              </w:rPr>
            </w:pPr>
            <w:r w:rsidRPr="00173AE9">
              <w:rPr>
                <w:rFonts w:hint="eastAsia"/>
                <w:lang w:eastAsia="zh-CN"/>
              </w:rPr>
              <w:t xml:space="preserve">NR V2X </w:t>
            </w:r>
            <w:proofErr w:type="spellStart"/>
            <w:r w:rsidRPr="00173AE9">
              <w:rPr>
                <w:rFonts w:hint="eastAsia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lang w:eastAsia="zh-CN"/>
              </w:rPr>
              <w:t xml:space="preserve"> is synchronized with LTE V2X </w:t>
            </w:r>
            <w:proofErr w:type="spellStart"/>
            <w:r w:rsidRPr="00173AE9">
              <w:rPr>
                <w:rFonts w:hint="eastAsia"/>
                <w:lang w:eastAsia="zh-CN"/>
              </w:rPr>
              <w:t>sidelink</w:t>
            </w:r>
            <w:proofErr w:type="spellEnd"/>
          </w:p>
          <w:p w14:paraId="19FB85DE" w14:textId="61E4EADE" w:rsidR="0044075B" w:rsidRDefault="0044075B" w:rsidP="0044075B">
            <w:pPr>
              <w:pStyle w:val="bullet2"/>
              <w:rPr>
                <w:lang w:eastAsia="zh-CN"/>
              </w:rPr>
            </w:pPr>
            <w:r w:rsidRPr="00173AE9">
              <w:rPr>
                <w:rFonts w:hint="eastAsia"/>
                <w:lang w:eastAsia="zh-CN"/>
              </w:rPr>
              <w:t xml:space="preserve">NR V2X </w:t>
            </w:r>
            <w:proofErr w:type="spellStart"/>
            <w:r w:rsidRPr="00173AE9">
              <w:rPr>
                <w:rFonts w:hint="eastAsia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lang w:eastAsia="zh-CN"/>
              </w:rPr>
              <w:t xml:space="preserve"> synchronization procedure operates independently to the LTE V2X </w:t>
            </w:r>
            <w:proofErr w:type="spellStart"/>
            <w:r w:rsidRPr="00173AE9">
              <w:rPr>
                <w:rFonts w:hint="eastAsia"/>
                <w:lang w:eastAsia="zh-CN"/>
              </w:rPr>
              <w:t>sidelink</w:t>
            </w:r>
            <w:proofErr w:type="spellEnd"/>
            <w:r w:rsidRPr="00173AE9">
              <w:rPr>
                <w:rFonts w:hint="eastAsia"/>
                <w:lang w:eastAsia="zh-CN"/>
              </w:rPr>
              <w:t xml:space="preserve"> synchronization procedure</w:t>
            </w:r>
          </w:p>
          <w:p w14:paraId="233611B8" w14:textId="77777777" w:rsidR="0044075B" w:rsidRPr="00F56166" w:rsidRDefault="0044075B" w:rsidP="0044075B">
            <w:pPr>
              <w:pStyle w:val="bullet1"/>
            </w:pPr>
            <w:r w:rsidRPr="00F56166">
              <w:t xml:space="preserve">The design of NR V2X </w:t>
            </w:r>
            <w:proofErr w:type="spellStart"/>
            <w:r w:rsidRPr="00F56166">
              <w:t>sidelink</w:t>
            </w:r>
            <w:proofErr w:type="spellEnd"/>
            <w:r w:rsidRPr="00F56166">
              <w:t xml:space="preserve"> synchronization signals and PSBCH uses NR SSB structure as the starting point with the following properties,</w:t>
            </w:r>
          </w:p>
          <w:p w14:paraId="6C527B56" w14:textId="77777777" w:rsidR="0044075B" w:rsidRDefault="0044075B" w:rsidP="0044075B">
            <w:pPr>
              <w:pStyle w:val="bullet2"/>
            </w:pPr>
            <w:r w:rsidRPr="00F56166">
              <w:t xml:space="preserve">NR V2X synchronization signals include </w:t>
            </w:r>
            <w:proofErr w:type="spellStart"/>
            <w:r w:rsidRPr="00F56166">
              <w:t>sidelink</w:t>
            </w:r>
            <w:proofErr w:type="spellEnd"/>
            <w:r w:rsidRPr="00F56166">
              <w:t xml:space="preserve"> PSS (S-PSS) and </w:t>
            </w:r>
            <w:proofErr w:type="spellStart"/>
            <w:r w:rsidRPr="00F56166">
              <w:t>sidelink</w:t>
            </w:r>
            <w:proofErr w:type="spellEnd"/>
            <w:r w:rsidRPr="00F56166">
              <w:t xml:space="preserve"> SSS (S-SSS) and are structured with PSBCH in a block format (S-SSB)</w:t>
            </w:r>
          </w:p>
          <w:p w14:paraId="235FF1C5" w14:textId="40D846A4" w:rsidR="0044075B" w:rsidRPr="007D72A7" w:rsidRDefault="0044075B" w:rsidP="0044075B">
            <w:pPr>
              <w:pStyle w:val="bullet1"/>
            </w:pPr>
            <w:r w:rsidRPr="007D72A7">
              <w:t>Periodic transmission of S-SSB in NR V2X is supported</w:t>
            </w:r>
          </w:p>
          <w:p w14:paraId="32CAE104" w14:textId="77777777" w:rsidR="0044075B" w:rsidRPr="007D72A7" w:rsidRDefault="0044075B" w:rsidP="0044075B">
            <w:pPr>
              <w:pStyle w:val="bullet2"/>
            </w:pPr>
            <w:r w:rsidRPr="007D72A7">
              <w:t>FFS:  whether one/more S-SSB is transmitted in a period</w:t>
            </w:r>
          </w:p>
          <w:p w14:paraId="26133A0A" w14:textId="77777777" w:rsidR="0044075B" w:rsidRPr="00173AE9" w:rsidRDefault="0044075B" w:rsidP="0044075B">
            <w:pPr>
              <w:pStyle w:val="bullet1"/>
              <w:numPr>
                <w:ilvl w:val="0"/>
                <w:numId w:val="0"/>
              </w:numPr>
              <w:ind w:left="720"/>
              <w:rPr>
                <w:lang w:eastAsia="zh-CN"/>
              </w:rPr>
            </w:pPr>
          </w:p>
          <w:p w14:paraId="399D55EF" w14:textId="77777777" w:rsidR="0044075B" w:rsidRPr="00FC45AA" w:rsidRDefault="0044075B" w:rsidP="0044075B">
            <w:pPr>
              <w:rPr>
                <w:highlight w:val="darkYellow"/>
                <w:lang w:eastAsia="x-none"/>
              </w:rPr>
            </w:pPr>
            <w:r w:rsidRPr="00FC45AA">
              <w:rPr>
                <w:highlight w:val="darkYellow"/>
                <w:lang w:eastAsia="x-none"/>
              </w:rPr>
              <w:t>Working assumption:</w:t>
            </w:r>
          </w:p>
          <w:p w14:paraId="63F69421" w14:textId="77777777" w:rsidR="0044075B" w:rsidRPr="00FC45AA" w:rsidRDefault="0044075B" w:rsidP="0044075B">
            <w:pPr>
              <w:pStyle w:val="bullet1"/>
            </w:pPr>
            <w:r w:rsidRPr="00FC45AA">
              <w:t xml:space="preserve">For the purpose of evaluation, the initial frequency error should be within </w:t>
            </w:r>
            <w:proofErr w:type="gramStart"/>
            <w:r w:rsidRPr="00FC45AA">
              <w:t>±[</w:t>
            </w:r>
            <w:proofErr w:type="gramEnd"/>
            <w:r w:rsidRPr="00FC45AA">
              <w:t xml:space="preserve">5] ppm with the assumption of uniform distribution [-5, 5] for NR V2X </w:t>
            </w:r>
            <w:proofErr w:type="spellStart"/>
            <w:r w:rsidRPr="00FC45AA">
              <w:t>sidelink</w:t>
            </w:r>
            <w:proofErr w:type="spellEnd"/>
            <w:r w:rsidRPr="00FC45AA">
              <w:t xml:space="preserve"> synchronization.</w:t>
            </w:r>
          </w:p>
          <w:p w14:paraId="4E3E8CEC" w14:textId="18D69211" w:rsidR="0044075B" w:rsidRPr="000263D7" w:rsidRDefault="0044075B" w:rsidP="000263D7">
            <w:pPr>
              <w:pStyle w:val="bullet2"/>
            </w:pPr>
            <w:r w:rsidRPr="00FC45AA">
              <w:t>Note: This is the error of the local oscillator for the Tx and Rx with respect to the absolute carrier frequency.</w:t>
            </w:r>
          </w:p>
        </w:tc>
      </w:tr>
    </w:tbl>
    <w:p w14:paraId="4EE41BB3" w14:textId="62230E5C" w:rsidR="00F532B3" w:rsidRDefault="00B52502" w:rsidP="00F532B3">
      <w:pPr>
        <w:snapToGrid w:val="0"/>
        <w:spacing w:afterLines="50"/>
        <w:rPr>
          <w:lang w:val="en-US" w:eastAsia="zh-CN"/>
        </w:rPr>
      </w:pPr>
      <w: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532B3" w14:paraId="6C3F5222" w14:textId="77777777" w:rsidTr="002E250C">
        <w:tc>
          <w:tcPr>
            <w:tcW w:w="9345" w:type="dxa"/>
          </w:tcPr>
          <w:p w14:paraId="20076F48" w14:textId="0BBD1E2F" w:rsidR="00F532B3" w:rsidRPr="00EA4189" w:rsidRDefault="00F532B3" w:rsidP="002E250C">
            <w:pPr>
              <w:spacing w:afterLines="50" w:line="260" w:lineRule="auto"/>
              <w:rPr>
                <w:b/>
                <w:u w:val="single"/>
                <w:lang w:val="en-US"/>
              </w:rPr>
            </w:pPr>
            <w:r w:rsidRPr="00EA4189">
              <w:rPr>
                <w:b/>
                <w:u w:val="single"/>
                <w:lang w:val="en-US"/>
              </w:rPr>
              <w:t>RAN1#9</w:t>
            </w:r>
            <w:r>
              <w:rPr>
                <w:b/>
                <w:u w:val="single"/>
                <w:lang w:val="en-US"/>
              </w:rPr>
              <w:t xml:space="preserve">5 </w:t>
            </w:r>
            <w:r w:rsidRPr="00EA4189">
              <w:rPr>
                <w:b/>
                <w:u w:val="single"/>
                <w:lang w:val="en-US"/>
              </w:rPr>
              <w:t>Agreements:</w:t>
            </w:r>
          </w:p>
          <w:p w14:paraId="5844DB0C" w14:textId="77777777" w:rsidR="00F532B3" w:rsidRDefault="00F532B3" w:rsidP="002E250C">
            <w:pPr>
              <w:spacing w:after="0"/>
              <w:rPr>
                <w:b/>
              </w:rPr>
            </w:pPr>
            <w:r>
              <w:rPr>
                <w:highlight w:val="green"/>
              </w:rPr>
              <w:t>Agreements</w:t>
            </w:r>
            <w:r>
              <w:rPr>
                <w:b/>
              </w:rPr>
              <w:t>:</w:t>
            </w:r>
          </w:p>
          <w:p w14:paraId="1A29A278" w14:textId="77CC89A9" w:rsidR="00F532B3" w:rsidRPr="00F532B3" w:rsidRDefault="00F532B3" w:rsidP="00F532B3">
            <w:pPr>
              <w:pStyle w:val="bullet1"/>
            </w:pPr>
            <w:r w:rsidRPr="00F532B3">
              <w:t xml:space="preserve">Confirm the working assumption that initial frequency error before synchronized to any synchronization source should be within ±5 ppm for the purpose of evaluation.  </w:t>
            </w:r>
          </w:p>
          <w:p w14:paraId="7112CC42" w14:textId="77777777" w:rsidR="00F532B3" w:rsidRPr="00167F3A" w:rsidRDefault="00F532B3" w:rsidP="00F532B3">
            <w:pPr>
              <w:pStyle w:val="bullet1"/>
            </w:pPr>
            <w:r w:rsidRPr="00167F3A">
              <w:t xml:space="preserve">S-SSB has the same numerology, which includes SCS and CP length, as that of control and data channels for a given carrier </w:t>
            </w:r>
          </w:p>
          <w:p w14:paraId="72907CD4" w14:textId="77777777" w:rsidR="00F532B3" w:rsidRDefault="00F532B3" w:rsidP="00F532B3">
            <w:pPr>
              <w:pStyle w:val="bullet1"/>
            </w:pPr>
            <w:r>
              <w:t xml:space="preserve">The transmission bandwidth for S-SSB is within the BW of the (pre)-configured SL-BWP.  </w:t>
            </w:r>
          </w:p>
          <w:p w14:paraId="2C11D078" w14:textId="77777777" w:rsidR="00F532B3" w:rsidRDefault="00F532B3" w:rsidP="00F532B3">
            <w:pPr>
              <w:pStyle w:val="bullet2"/>
            </w:pPr>
            <w:r>
              <w:t>FFS:  The actual transmission BW for S-SSB and sync raster</w:t>
            </w:r>
          </w:p>
          <w:p w14:paraId="1BA56165" w14:textId="77777777" w:rsidR="00F532B3" w:rsidRDefault="00F532B3" w:rsidP="00F532B3">
            <w:pPr>
              <w:pStyle w:val="bullet1"/>
            </w:pPr>
            <w:r>
              <w:t xml:space="preserve">For evaluation of V2X S-SSB, the transmission bandwidth of S-SSB is in proportion to the SCS for the design of V2X S-SSB.  </w:t>
            </w:r>
          </w:p>
          <w:p w14:paraId="32961E68" w14:textId="77777777" w:rsidR="00F532B3" w:rsidRDefault="00F532B3" w:rsidP="00F532B3">
            <w:pPr>
              <w:pStyle w:val="bullet2"/>
            </w:pPr>
            <w:r>
              <w:t xml:space="preserve">Alt1: 24 PRBs </w:t>
            </w:r>
          </w:p>
          <w:p w14:paraId="441956E5" w14:textId="77777777" w:rsidR="00F532B3" w:rsidRDefault="00F532B3" w:rsidP="00F532B3">
            <w:pPr>
              <w:pStyle w:val="bullet2"/>
            </w:pPr>
            <w:r>
              <w:t xml:space="preserve">Alt2: 20 PRBs  </w:t>
            </w:r>
          </w:p>
          <w:p w14:paraId="1B27643D" w14:textId="77777777" w:rsidR="00F532B3" w:rsidRDefault="00F532B3" w:rsidP="00F532B3">
            <w:pPr>
              <w:pStyle w:val="bullet2"/>
            </w:pPr>
            <w:r>
              <w:t>Other values are not precluded</w:t>
            </w:r>
          </w:p>
          <w:p w14:paraId="75087D39" w14:textId="77777777" w:rsidR="00F532B3" w:rsidRDefault="00F532B3" w:rsidP="00F532B3">
            <w:pPr>
              <w:pStyle w:val="bullet1"/>
            </w:pPr>
            <w:r>
              <w:t xml:space="preserve">For the evaluation of S-PSS/S-SSS, the sequences and/or polynomials used in NR </w:t>
            </w:r>
            <w:proofErr w:type="spellStart"/>
            <w:r>
              <w:t>Uu</w:t>
            </w:r>
            <w:proofErr w:type="spellEnd"/>
            <w:r>
              <w:t xml:space="preserve"> PSS/SSS are used as the starting point of the NR V2X S-PSS/S-SSS design.</w:t>
            </w:r>
          </w:p>
          <w:p w14:paraId="61B8ED17" w14:textId="77777777" w:rsidR="00F532B3" w:rsidRDefault="00F532B3" w:rsidP="00F532B3">
            <w:pPr>
              <w:pStyle w:val="bullet2"/>
            </w:pPr>
            <w:r>
              <w:t>Others are not precluded.</w:t>
            </w:r>
          </w:p>
          <w:p w14:paraId="369CEA37" w14:textId="77777777" w:rsidR="00F532B3" w:rsidRDefault="00F532B3" w:rsidP="00F532B3">
            <w:pPr>
              <w:pStyle w:val="bullet1"/>
            </w:pPr>
            <w:r>
              <w:t>The aspects of synchronization sequence for NR V2X to be considered for the evaluation include,</w:t>
            </w:r>
          </w:p>
          <w:p w14:paraId="3CD2218A" w14:textId="77777777" w:rsidR="00F532B3" w:rsidRDefault="00F532B3" w:rsidP="00F532B3">
            <w:pPr>
              <w:pStyle w:val="bullet2"/>
            </w:pPr>
            <w:r>
              <w:t>The length of S-PSS and S-SSS sequences</w:t>
            </w:r>
          </w:p>
          <w:p w14:paraId="645D71A3" w14:textId="77777777" w:rsidR="00F532B3" w:rsidRDefault="00F532B3" w:rsidP="00F532B3">
            <w:pPr>
              <w:pStyle w:val="bullet2"/>
            </w:pPr>
            <w:r>
              <w:t xml:space="preserve">If and how to distinguish from NR </w:t>
            </w:r>
            <w:proofErr w:type="spellStart"/>
            <w:r>
              <w:t>Uu</w:t>
            </w:r>
            <w:proofErr w:type="spellEnd"/>
            <w:r>
              <w:t xml:space="preserve"> PSS and SSS sequences</w:t>
            </w:r>
          </w:p>
          <w:p w14:paraId="6FDD777E" w14:textId="77777777" w:rsidR="00F532B3" w:rsidRDefault="00F532B3" w:rsidP="00F532B3">
            <w:pPr>
              <w:pStyle w:val="bullet2"/>
            </w:pPr>
            <w:r>
              <w:t xml:space="preserve">The number of NR SL-SSID targeted in the design of NR V2X S-PSS/S-SSS </w:t>
            </w:r>
          </w:p>
          <w:p w14:paraId="1E3E1197" w14:textId="77777777" w:rsidR="00F532B3" w:rsidRDefault="00F532B3" w:rsidP="00F532B3">
            <w:pPr>
              <w:pStyle w:val="bullet3"/>
            </w:pPr>
            <w:r>
              <w:t>Use cases of NR SL-SSID should be addressed</w:t>
            </w:r>
          </w:p>
          <w:p w14:paraId="3FD4EBFB" w14:textId="5741A0A7" w:rsidR="00F532B3" w:rsidRDefault="00F532B3" w:rsidP="00F532B3">
            <w:pPr>
              <w:pStyle w:val="bullet1"/>
            </w:pPr>
            <w:r>
              <w:t xml:space="preserve">Using the below table as a starting point for evaluation assumptions for </w:t>
            </w:r>
            <w:proofErr w:type="spellStart"/>
            <w:r>
              <w:t>sidelink</w:t>
            </w:r>
            <w:proofErr w:type="spellEnd"/>
            <w:r>
              <w:t xml:space="preserve"> synchronization LLS.</w:t>
            </w:r>
          </w:p>
          <w:p w14:paraId="666DE1B6" w14:textId="77777777" w:rsidR="00F532B3" w:rsidRDefault="00F532B3" w:rsidP="00F532B3">
            <w:pPr>
              <w:pStyle w:val="bullet1"/>
            </w:pPr>
            <w:r>
              <w:t>Detection probability of S-PSS/S-SSS</w:t>
            </w:r>
          </w:p>
          <w:p w14:paraId="2078E1AE" w14:textId="77777777" w:rsidR="00F532B3" w:rsidRDefault="00F532B3" w:rsidP="00F532B3">
            <w:pPr>
              <w:pStyle w:val="bullet1"/>
            </w:pPr>
            <w:r>
              <w:t>Decoding BLER of PSBCH</w:t>
            </w:r>
          </w:p>
          <w:p w14:paraId="58768C87" w14:textId="106BDAA6" w:rsidR="00F532B3" w:rsidRDefault="00F532B3" w:rsidP="00F532B3">
            <w:pPr>
              <w:pStyle w:val="bullet1"/>
            </w:pPr>
            <w:r>
              <w:t>Check further offline regarding UE speeds (absolute vs. relative, including current channel model assumptions in the TR)</w:t>
            </w:r>
            <w:r w:rsidRPr="006B225A">
              <w:rPr>
                <w:szCs w:val="20"/>
              </w:rPr>
              <w:t xml:space="preserve"> </w:t>
            </w:r>
            <w:r w:rsidRPr="006B225A">
              <w:rPr>
                <w:szCs w:val="20"/>
              </w:rPr>
              <w:sym w:font="Wingdings" w:char="F0E0"/>
            </w:r>
            <w:r>
              <w:rPr>
                <w:szCs w:val="20"/>
              </w:rPr>
              <w:t xml:space="preserve"> </w:t>
            </w:r>
            <w:r>
              <w:t>on Friday, confirmed to be relative speed and thus, the speeds in the table below need to be doubled</w:t>
            </w:r>
          </w:p>
          <w:p w14:paraId="56F9F959" w14:textId="00F88ED4" w:rsidR="00F532B3" w:rsidRDefault="00F532B3" w:rsidP="00F532B3">
            <w:pPr>
              <w:pStyle w:val="bullet1"/>
            </w:pPr>
            <w:r>
              <w:t xml:space="preserve">Discuss further offline payload size of PSBCH </w:t>
            </w:r>
            <w:r w:rsidRPr="006B225A">
              <w:rPr>
                <w:szCs w:val="20"/>
              </w:rPr>
              <w:sym w:font="Wingdings" w:char="F0E0"/>
            </w:r>
            <w:r>
              <w:t xml:space="preserve"> to revisit in the next RAN1 meeting. Companies to report the assumed payload size of PSBCH in their evaluations</w:t>
            </w:r>
          </w:p>
          <w:p w14:paraId="7B116DBD" w14:textId="370A6555" w:rsidR="00F532B3" w:rsidRDefault="00F532B3" w:rsidP="00F532B3">
            <w:pPr>
              <w:pStyle w:val="bullet1"/>
              <w:numPr>
                <w:ilvl w:val="0"/>
                <w:numId w:val="0"/>
              </w:numPr>
              <w:ind w:left="720"/>
            </w:pPr>
          </w:p>
          <w:p w14:paraId="24DE4266" w14:textId="7DA618B2" w:rsidR="00F532B3" w:rsidRDefault="00F532B3" w:rsidP="00F532B3">
            <w:pPr>
              <w:pStyle w:val="bullet1"/>
              <w:numPr>
                <w:ilvl w:val="0"/>
                <w:numId w:val="0"/>
              </w:numPr>
              <w:ind w:left="720" w:hanging="360"/>
            </w:pPr>
          </w:p>
          <w:tbl>
            <w:tblPr>
              <w:tblW w:w="901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57"/>
              <w:gridCol w:w="3272"/>
              <w:gridCol w:w="3388"/>
            </w:tblGrid>
            <w:tr w:rsidR="00F532B3" w:rsidRPr="00861204" w14:paraId="63CDD506" w14:textId="77777777" w:rsidTr="002E250C">
              <w:trPr>
                <w:trHeight w:val="261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6E6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32144D66" w14:textId="77777777" w:rsidR="00F532B3" w:rsidRPr="00861204" w:rsidRDefault="00F532B3" w:rsidP="00F532B3">
                  <w:pPr>
                    <w:ind w:firstLineChars="193" w:firstLine="347"/>
                    <w:rPr>
                      <w:sz w:val="18"/>
                    </w:rPr>
                  </w:pPr>
                  <w:r w:rsidRPr="00861204">
                    <w:rPr>
                      <w:bCs/>
                      <w:sz w:val="18"/>
                    </w:rPr>
                    <w:t> </w:t>
                  </w:r>
                </w:p>
              </w:tc>
              <w:tc>
                <w:tcPr>
                  <w:tcW w:w="3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6E6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4FEA09D6" w14:textId="77777777" w:rsidR="00F532B3" w:rsidRPr="00861204" w:rsidRDefault="00F532B3" w:rsidP="00F532B3">
                  <w:pPr>
                    <w:ind w:firstLineChars="193" w:firstLine="347"/>
                    <w:rPr>
                      <w:sz w:val="18"/>
                    </w:rPr>
                  </w:pPr>
                  <w:r w:rsidRPr="00861204">
                    <w:rPr>
                      <w:bCs/>
                      <w:sz w:val="18"/>
                    </w:rPr>
                    <w:t>Below 6GHz</w:t>
                  </w:r>
                </w:p>
              </w:tc>
              <w:tc>
                <w:tcPr>
                  <w:tcW w:w="33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6E6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60883107" w14:textId="77777777" w:rsidR="00F532B3" w:rsidRPr="00861204" w:rsidRDefault="00F532B3" w:rsidP="00F532B3">
                  <w:pPr>
                    <w:ind w:firstLineChars="193" w:firstLine="347"/>
                    <w:rPr>
                      <w:sz w:val="18"/>
                    </w:rPr>
                  </w:pPr>
                  <w:r w:rsidRPr="00861204">
                    <w:rPr>
                      <w:bCs/>
                      <w:sz w:val="18"/>
                    </w:rPr>
                    <w:t>Above 6GHz</w:t>
                  </w:r>
                </w:p>
              </w:tc>
            </w:tr>
            <w:tr w:rsidR="00F532B3" w:rsidRPr="00861204" w14:paraId="4BC9EC62" w14:textId="77777777" w:rsidTr="002E250C">
              <w:trPr>
                <w:trHeight w:val="261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6A722E34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Carrier Frequency</w:t>
                  </w:r>
                </w:p>
              </w:tc>
              <w:tc>
                <w:tcPr>
                  <w:tcW w:w="3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396377BA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rFonts w:hint="eastAsia"/>
                      <w:sz w:val="18"/>
                    </w:rPr>
                    <w:t>6</w:t>
                  </w:r>
                  <w:r w:rsidRPr="00861204">
                    <w:rPr>
                      <w:sz w:val="18"/>
                    </w:rPr>
                    <w:t xml:space="preserve"> GHz</w:t>
                  </w:r>
                </w:p>
              </w:tc>
              <w:tc>
                <w:tcPr>
                  <w:tcW w:w="33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37F4F78F" w14:textId="77777777" w:rsidR="00F532B3" w:rsidRPr="00861204" w:rsidRDefault="00F532B3" w:rsidP="00F532B3">
                  <w:pPr>
                    <w:ind w:firstLineChars="193" w:firstLine="347"/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30 GHz</w:t>
                  </w:r>
                </w:p>
              </w:tc>
            </w:tr>
            <w:tr w:rsidR="00F532B3" w:rsidRPr="00861204" w14:paraId="0DA96CEC" w14:textId="77777777" w:rsidTr="002E250C">
              <w:trPr>
                <w:trHeight w:val="261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1C7E57BA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Channel Model</w:t>
                  </w:r>
                </w:p>
              </w:tc>
              <w:tc>
                <w:tcPr>
                  <w:tcW w:w="666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35F8322B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 xml:space="preserve">CDL channel models </w:t>
                  </w:r>
                </w:p>
              </w:tc>
            </w:tr>
            <w:tr w:rsidR="00F532B3" w:rsidRPr="00861204" w14:paraId="7C0FC5F7" w14:textId="77777777" w:rsidTr="002E250C">
              <w:trPr>
                <w:trHeight w:val="261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37C45048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Subcarrier Spacing(s)</w:t>
                  </w:r>
                </w:p>
              </w:tc>
              <w:tc>
                <w:tcPr>
                  <w:tcW w:w="3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0148BCFE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15, 30, 60 kHz</w:t>
                  </w:r>
                </w:p>
              </w:tc>
              <w:tc>
                <w:tcPr>
                  <w:tcW w:w="33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5E86FFCA" w14:textId="77777777" w:rsidR="00F532B3" w:rsidRPr="00861204" w:rsidRDefault="00F532B3" w:rsidP="00F532B3">
                  <w:pPr>
                    <w:ind w:firstLineChars="193" w:firstLine="347"/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60, 120 kHz</w:t>
                  </w:r>
                </w:p>
              </w:tc>
            </w:tr>
            <w:tr w:rsidR="00F532B3" w:rsidRPr="00861204" w14:paraId="2E433799" w14:textId="77777777" w:rsidTr="002E250C">
              <w:trPr>
                <w:trHeight w:val="261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042A9B61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SNR Range</w:t>
                  </w:r>
                </w:p>
              </w:tc>
              <w:tc>
                <w:tcPr>
                  <w:tcW w:w="3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71979B72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&gt; -6 dB</w:t>
                  </w:r>
                </w:p>
              </w:tc>
              <w:tc>
                <w:tcPr>
                  <w:tcW w:w="33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603361FE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&gt; -6</w:t>
                  </w:r>
                  <w:r w:rsidRPr="00861204">
                    <w:rPr>
                      <w:sz w:val="18"/>
                    </w:rPr>
                    <w:t xml:space="preserve"> dB</w:t>
                  </w:r>
                </w:p>
              </w:tc>
            </w:tr>
            <w:tr w:rsidR="00F532B3" w:rsidRPr="00861204" w14:paraId="2CD7F645" w14:textId="77777777" w:rsidTr="002E250C">
              <w:trPr>
                <w:trHeight w:val="261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63B8B8C1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bCs/>
                      <w:sz w:val="18"/>
                    </w:rPr>
                    <w:t>UE Speed</w:t>
                  </w:r>
                </w:p>
              </w:tc>
              <w:tc>
                <w:tcPr>
                  <w:tcW w:w="3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4094AB97" w14:textId="77777777" w:rsidR="00F532B3" w:rsidRPr="00861204" w:rsidRDefault="00F532B3" w:rsidP="00F532B3">
                  <w:pPr>
                    <w:spacing w:after="80"/>
                    <w:rPr>
                      <w:sz w:val="18"/>
                    </w:rPr>
                  </w:pPr>
                  <w:r w:rsidRPr="00861204">
                    <w:rPr>
                      <w:bCs/>
                      <w:sz w:val="18"/>
                    </w:rPr>
                    <w:t>3 km/h</w:t>
                  </w:r>
                  <w:r w:rsidRPr="00861204">
                    <w:rPr>
                      <w:rFonts w:hint="eastAsia"/>
                      <w:bCs/>
                      <w:sz w:val="18"/>
                    </w:rPr>
                    <w:t>,</w:t>
                  </w:r>
                  <w:r>
                    <w:rPr>
                      <w:bCs/>
                      <w:sz w:val="18"/>
                    </w:rPr>
                    <w:t xml:space="preserve"> 1</w:t>
                  </w:r>
                  <w:r w:rsidRPr="00861204">
                    <w:rPr>
                      <w:bCs/>
                      <w:sz w:val="18"/>
                    </w:rPr>
                    <w:t>20 km/</w:t>
                  </w:r>
                  <w:proofErr w:type="gramStart"/>
                  <w:r w:rsidRPr="00861204">
                    <w:rPr>
                      <w:bCs/>
                      <w:sz w:val="18"/>
                    </w:rPr>
                    <w:t>h  (</w:t>
                  </w:r>
                  <w:proofErr w:type="gramEnd"/>
                  <w:r w:rsidRPr="00861204">
                    <w:rPr>
                      <w:bCs/>
                      <w:sz w:val="18"/>
                    </w:rPr>
                    <w:t>mandatory)</w:t>
                  </w:r>
                </w:p>
                <w:p w14:paraId="228793C7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bCs/>
                      <w:sz w:val="18"/>
                    </w:rPr>
                    <w:t>30km/h</w:t>
                  </w:r>
                  <w:r w:rsidRPr="00861204">
                    <w:rPr>
                      <w:rFonts w:hint="eastAsia"/>
                      <w:bCs/>
                      <w:sz w:val="18"/>
                    </w:rPr>
                    <w:t>,</w:t>
                  </w:r>
                  <w:r>
                    <w:rPr>
                      <w:bCs/>
                      <w:sz w:val="18"/>
                    </w:rPr>
                    <w:t xml:space="preserve"> 250 </w:t>
                  </w:r>
                  <w:r w:rsidRPr="00861204">
                    <w:rPr>
                      <w:bCs/>
                      <w:sz w:val="18"/>
                    </w:rPr>
                    <w:t>km/h (optional)</w:t>
                  </w:r>
                </w:p>
              </w:tc>
              <w:tc>
                <w:tcPr>
                  <w:tcW w:w="33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14:paraId="463CFD8D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3 km/hr</w:t>
                  </w:r>
                  <w:r>
                    <w:rPr>
                      <w:sz w:val="18"/>
                    </w:rPr>
                    <w:t>, 120 km/h (mandatory)</w:t>
                  </w:r>
                </w:p>
              </w:tc>
            </w:tr>
            <w:tr w:rsidR="00F532B3" w:rsidRPr="00861204" w14:paraId="0737B36B" w14:textId="77777777" w:rsidTr="002E250C">
              <w:trPr>
                <w:trHeight w:val="522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740F8C0E" w14:textId="77777777" w:rsidR="00F532B3" w:rsidRPr="00861204" w:rsidRDefault="00F532B3" w:rsidP="00F532B3">
                  <w:pPr>
                    <w:rPr>
                      <w:bCs/>
                      <w:sz w:val="18"/>
                    </w:rPr>
                  </w:pPr>
                  <w:r w:rsidRPr="00861204">
                    <w:rPr>
                      <w:bCs/>
                      <w:sz w:val="18"/>
                    </w:rPr>
                    <w:t>Interference model</w:t>
                  </w:r>
                </w:p>
              </w:tc>
              <w:tc>
                <w:tcPr>
                  <w:tcW w:w="3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137CF0DF" w14:textId="77777777" w:rsidR="00F532B3" w:rsidRPr="00861204" w:rsidRDefault="00F532B3" w:rsidP="00F532B3">
                  <w:pPr>
                    <w:spacing w:after="80"/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Scenario 1: no interference</w:t>
                  </w:r>
                </w:p>
                <w:p w14:paraId="3B31512F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Scenario 2: effect of</w:t>
                  </w:r>
                  <w:r w:rsidRPr="00861204">
                    <w:rPr>
                      <w:sz w:val="18"/>
                    </w:rPr>
                    <w:t xml:space="preserve"> interference </w:t>
                  </w:r>
                  <w:r>
                    <w:rPr>
                      <w:sz w:val="18"/>
                    </w:rPr>
                    <w:t>includes in the model</w:t>
                  </w:r>
                </w:p>
              </w:tc>
              <w:tc>
                <w:tcPr>
                  <w:tcW w:w="33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6E045E6C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Scenario 1: no interference</w:t>
                  </w:r>
                </w:p>
                <w:p w14:paraId="38A75A15" w14:textId="77777777" w:rsidR="00F532B3" w:rsidRPr="00861204" w:rsidRDefault="00F532B3" w:rsidP="00F532B3">
                  <w:pPr>
                    <w:rPr>
                      <w:sz w:val="18"/>
                    </w:rPr>
                  </w:pPr>
                </w:p>
              </w:tc>
            </w:tr>
            <w:tr w:rsidR="00F532B3" w:rsidRPr="00861204" w14:paraId="5278968E" w14:textId="77777777" w:rsidTr="002E250C">
              <w:trPr>
                <w:trHeight w:val="522"/>
                <w:jc w:val="center"/>
              </w:trPr>
              <w:tc>
                <w:tcPr>
                  <w:tcW w:w="2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7EEAD6E6" w14:textId="77777777" w:rsidR="00F532B3" w:rsidRPr="00861204" w:rsidRDefault="00F532B3" w:rsidP="00F532B3">
                  <w:pPr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Initial Frequency Offset</w:t>
                  </w:r>
                </w:p>
                <w:p w14:paraId="12433D41" w14:textId="77777777" w:rsidR="00F532B3" w:rsidRPr="00861204" w:rsidRDefault="00F532B3" w:rsidP="00F532B3">
                  <w:pPr>
                    <w:rPr>
                      <w:sz w:val="18"/>
                    </w:rPr>
                  </w:pPr>
                </w:p>
              </w:tc>
              <w:tc>
                <w:tcPr>
                  <w:tcW w:w="666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7" w:type="dxa"/>
                    <w:bottom w:w="0" w:type="dxa"/>
                    <w:right w:w="107" w:type="dxa"/>
                  </w:tcMar>
                </w:tcPr>
                <w:p w14:paraId="3891984B" w14:textId="77777777" w:rsidR="00F532B3" w:rsidRPr="00861204" w:rsidRDefault="00F532B3" w:rsidP="00F532B3">
                  <w:pPr>
                    <w:ind w:firstLineChars="193" w:firstLine="347"/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TX: Uniform distribution within [-5, 5] ppm</w:t>
                  </w:r>
                  <w:r>
                    <w:rPr>
                      <w:sz w:val="18"/>
                    </w:rPr>
                    <w:t xml:space="preserve"> of nominal carrier frequency</w:t>
                  </w:r>
                </w:p>
                <w:p w14:paraId="448C3922" w14:textId="77777777" w:rsidR="00F532B3" w:rsidRPr="00861204" w:rsidRDefault="00F532B3" w:rsidP="00F532B3">
                  <w:pPr>
                    <w:ind w:firstLineChars="193" w:firstLine="347"/>
                    <w:rPr>
                      <w:sz w:val="18"/>
                    </w:rPr>
                  </w:pPr>
                  <w:r w:rsidRPr="00861204">
                    <w:rPr>
                      <w:sz w:val="18"/>
                    </w:rPr>
                    <w:t>RX: Uniform distribution within [-5, 5] ppm</w:t>
                  </w:r>
                  <w:r>
                    <w:rPr>
                      <w:sz w:val="18"/>
                    </w:rPr>
                    <w:t xml:space="preserve"> of nominal carrier frequency</w:t>
                  </w:r>
                </w:p>
              </w:tc>
            </w:tr>
          </w:tbl>
          <w:p w14:paraId="680E561A" w14:textId="090A23F3" w:rsidR="00F532B3" w:rsidRDefault="00F532B3" w:rsidP="00F532B3">
            <w:pPr>
              <w:pStyle w:val="bullet1"/>
              <w:numPr>
                <w:ilvl w:val="0"/>
                <w:numId w:val="0"/>
              </w:numPr>
              <w:ind w:left="720" w:hanging="360"/>
            </w:pPr>
          </w:p>
          <w:p w14:paraId="6511E875" w14:textId="7B0FBFC5" w:rsidR="00F532B3" w:rsidRDefault="00F532B3" w:rsidP="00F532B3">
            <w:pPr>
              <w:pStyle w:val="bullet1"/>
              <w:numPr>
                <w:ilvl w:val="0"/>
                <w:numId w:val="0"/>
              </w:numPr>
              <w:ind w:left="720" w:hanging="360"/>
            </w:pPr>
          </w:p>
          <w:p w14:paraId="263CDEA8" w14:textId="77777777" w:rsidR="00F532B3" w:rsidRDefault="00F532B3" w:rsidP="00F532B3">
            <w:pPr>
              <w:pStyle w:val="bullet1"/>
              <w:numPr>
                <w:ilvl w:val="0"/>
                <w:numId w:val="0"/>
              </w:numPr>
              <w:ind w:left="720" w:hanging="360"/>
            </w:pPr>
          </w:p>
          <w:p w14:paraId="4B932E45" w14:textId="77777777" w:rsidR="00F532B3" w:rsidRDefault="00F532B3" w:rsidP="00F532B3">
            <w:pPr>
              <w:pStyle w:val="bullet1"/>
            </w:pPr>
            <w:r>
              <w:t xml:space="preserve">The study of NR V2X synchronization includes synchronization based on S-SSB  </w:t>
            </w:r>
          </w:p>
          <w:p w14:paraId="133283F6" w14:textId="570A090F" w:rsidR="00F532B3" w:rsidRPr="00FC45AA" w:rsidRDefault="00F532B3" w:rsidP="00F532B3">
            <w:pPr>
              <w:pStyle w:val="bullet1"/>
            </w:pPr>
            <w:r>
              <w:t xml:space="preserve">The study also includes use of other </w:t>
            </w:r>
            <w:proofErr w:type="spellStart"/>
            <w:r>
              <w:t>sidelink</w:t>
            </w:r>
            <w:proofErr w:type="spellEnd"/>
            <w:r>
              <w:t xml:space="preserve"> signals/channels (e.g., other RSs in the SL, using PSSCH, using PSCCH, etc.) for the </w:t>
            </w:r>
            <w:proofErr w:type="spellStart"/>
            <w:r>
              <w:t>sidelink</w:t>
            </w:r>
            <w:proofErr w:type="spellEnd"/>
            <w:r>
              <w:t xml:space="preserve"> synchronization</w:t>
            </w:r>
          </w:p>
          <w:p w14:paraId="66ABEA10" w14:textId="77777777" w:rsidR="00F532B3" w:rsidRPr="0044075B" w:rsidRDefault="00F532B3" w:rsidP="002E250C">
            <w:pPr>
              <w:pStyle w:val="bullet2"/>
              <w:numPr>
                <w:ilvl w:val="0"/>
                <w:numId w:val="0"/>
              </w:numPr>
              <w:rPr>
                <w:highlight w:val="green"/>
              </w:rPr>
            </w:pPr>
          </w:p>
        </w:tc>
      </w:tr>
    </w:tbl>
    <w:p w14:paraId="20968267" w14:textId="77777777" w:rsidR="00F532B3" w:rsidRPr="00F532B3" w:rsidRDefault="00F532B3">
      <w:pPr>
        <w:snapToGrid w:val="0"/>
        <w:spacing w:afterLines="50" w:line="260" w:lineRule="auto"/>
        <w:rPr>
          <w:rFonts w:eastAsia="SimSun"/>
          <w:lang w:eastAsia="zh-CN"/>
        </w:rPr>
      </w:pPr>
    </w:p>
    <w:p w14:paraId="36FFF917" w14:textId="4E73C299" w:rsidR="001B270B" w:rsidRDefault="00866B86" w:rsidP="000263D7">
      <w:pPr>
        <w:spacing w:beforeLines="50" w:before="18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</w:t>
      </w:r>
      <w:r>
        <w:rPr>
          <w:rFonts w:eastAsia="SimSun"/>
          <w:lang w:val="en-US" w:eastAsia="zh-CN"/>
        </w:rPr>
        <w:t xml:space="preserve">contribution, </w:t>
      </w:r>
      <w:r w:rsidR="009E6B8E">
        <w:rPr>
          <w:rFonts w:hint="eastAsia"/>
          <w:lang w:val="en-US" w:eastAsia="zh-CN"/>
        </w:rPr>
        <w:t xml:space="preserve">we </w:t>
      </w:r>
      <w:r w:rsidR="009E6B8E">
        <w:rPr>
          <w:lang w:val="en-US" w:eastAsia="zh-CN"/>
        </w:rPr>
        <w:t xml:space="preserve">discuss some of the remaining open issues related to synchronization mechanism that includes the synchronization procedures </w:t>
      </w:r>
      <w:r w:rsidR="009E6B8E">
        <w:rPr>
          <w:rFonts w:hint="eastAsia"/>
          <w:lang w:val="en-US" w:eastAsia="zh-CN"/>
        </w:rPr>
        <w:t xml:space="preserve">and give some proposals </w:t>
      </w:r>
      <w:r w:rsidR="009E6B8E">
        <w:rPr>
          <w:lang w:val="en-US" w:eastAsia="zh-CN"/>
        </w:rPr>
        <w:t>based on analysis</w:t>
      </w:r>
      <w:r w:rsidR="009E6B8E">
        <w:rPr>
          <w:rFonts w:hint="eastAsia"/>
          <w:lang w:val="en-US" w:eastAsia="zh-CN"/>
        </w:rPr>
        <w:t>.</w:t>
      </w:r>
    </w:p>
    <w:p w14:paraId="1503C492" w14:textId="2D741905" w:rsidR="001B270B" w:rsidRDefault="00866B86">
      <w:pPr>
        <w:pStyle w:val="Heading1"/>
        <w:snapToGrid w:val="0"/>
        <w:spacing w:beforeLines="0" w:afterLines="50" w:after="180"/>
      </w:pPr>
      <w:r>
        <w:rPr>
          <w:rFonts w:hint="eastAsia"/>
          <w:lang w:val="en-US"/>
        </w:rPr>
        <w:t>Discussion</w:t>
      </w:r>
      <w:r w:rsidR="00B97ED4">
        <w:rPr>
          <w:lang w:val="en-US"/>
        </w:rPr>
        <w:t xml:space="preserve"> on Synchronization Procedures</w:t>
      </w:r>
    </w:p>
    <w:p w14:paraId="249AA8A3" w14:textId="7CFDA1C2" w:rsidR="00B97ED4" w:rsidRDefault="00B97ED4" w:rsidP="000263D7">
      <w:pPr>
        <w:spacing w:beforeLines="50" w:before="180"/>
        <w:rPr>
          <w:lang w:val="en-US" w:eastAsia="zh-CN"/>
        </w:rPr>
      </w:pPr>
      <w:r>
        <w:rPr>
          <w:lang w:val="en-US" w:eastAsia="zh-CN"/>
        </w:rPr>
        <w:t>At RAN1#94bis meeting, it was agreed that a</w:t>
      </w:r>
      <w:r w:rsidRPr="00B97ED4">
        <w:rPr>
          <w:lang w:val="en-US" w:eastAsia="zh-CN"/>
        </w:rPr>
        <w:t xml:space="preserve">t least GNSS, </w:t>
      </w:r>
      <w:proofErr w:type="spellStart"/>
      <w:r w:rsidRPr="00B97ED4">
        <w:rPr>
          <w:lang w:val="en-US" w:eastAsia="zh-CN"/>
        </w:rPr>
        <w:t>gNB</w:t>
      </w:r>
      <w:proofErr w:type="spellEnd"/>
      <w:r w:rsidRPr="00B97ED4">
        <w:rPr>
          <w:lang w:val="en-US" w:eastAsia="zh-CN"/>
        </w:rPr>
        <w:t xml:space="preserve">, NR UE, and </w:t>
      </w:r>
      <w:proofErr w:type="spellStart"/>
      <w:r w:rsidRPr="00B97ED4">
        <w:rPr>
          <w:lang w:val="en-US" w:eastAsia="zh-CN"/>
        </w:rPr>
        <w:t>eNB</w:t>
      </w:r>
      <w:proofErr w:type="spellEnd"/>
      <w:r w:rsidRPr="00B97ED4">
        <w:rPr>
          <w:lang w:val="en-US" w:eastAsia="zh-CN"/>
        </w:rPr>
        <w:t xml:space="preserve"> are supported as the synchronization source for NR V2X.</w:t>
      </w:r>
      <w:r w:rsidR="00706512">
        <w:rPr>
          <w:lang w:val="en-US" w:eastAsia="zh-CN"/>
        </w:rPr>
        <w:t xml:space="preserve"> </w:t>
      </w:r>
      <w:r w:rsidR="00706512" w:rsidRPr="00706512">
        <w:rPr>
          <w:lang w:val="en-US" w:eastAsia="zh-CN"/>
        </w:rPr>
        <w:t xml:space="preserve">In NR V2X, the selection of </w:t>
      </w:r>
      <w:proofErr w:type="spellStart"/>
      <w:r w:rsidR="00A53D4E">
        <w:rPr>
          <w:lang w:val="en-US" w:eastAsia="zh-CN"/>
        </w:rPr>
        <w:t>sidelink</w:t>
      </w:r>
      <w:proofErr w:type="spellEnd"/>
      <w:r w:rsidR="00A53D4E">
        <w:rPr>
          <w:lang w:val="en-US" w:eastAsia="zh-CN"/>
        </w:rPr>
        <w:t xml:space="preserve"> </w:t>
      </w:r>
      <w:r w:rsidR="00706512" w:rsidRPr="00706512">
        <w:rPr>
          <w:lang w:val="en-US" w:eastAsia="zh-CN"/>
        </w:rPr>
        <w:t xml:space="preserve">synchronization </w:t>
      </w:r>
      <w:r w:rsidR="00706512">
        <w:rPr>
          <w:lang w:val="en-US" w:eastAsia="zh-CN"/>
        </w:rPr>
        <w:t xml:space="preserve">requires </w:t>
      </w:r>
      <w:r w:rsidR="00FF5333">
        <w:rPr>
          <w:lang w:val="en-US" w:eastAsia="zh-CN"/>
        </w:rPr>
        <w:t xml:space="preserve">a </w:t>
      </w:r>
      <w:r w:rsidR="00706512">
        <w:rPr>
          <w:lang w:val="en-US" w:eastAsia="zh-CN"/>
        </w:rPr>
        <w:t>clear UE behavior for when the UE selects synchronization sources.</w:t>
      </w:r>
      <w:r w:rsidR="000263D7">
        <w:rPr>
          <w:lang w:val="en-US" w:eastAsia="zh-CN"/>
        </w:rPr>
        <w:t xml:space="preserve"> So, the </w:t>
      </w:r>
      <w:r w:rsidR="000263D7">
        <w:rPr>
          <w:rFonts w:hint="eastAsia"/>
        </w:rPr>
        <w:t>priority order of sync</w:t>
      </w:r>
      <w:r w:rsidR="000263D7">
        <w:t>hronization</w:t>
      </w:r>
      <w:r w:rsidR="000263D7">
        <w:rPr>
          <w:rFonts w:hint="eastAsia"/>
        </w:rPr>
        <w:t xml:space="preserve"> source needs be </w:t>
      </w:r>
      <w:r w:rsidR="000263D7">
        <w:t xml:space="preserve">taken into consideration for </w:t>
      </w:r>
      <w:r w:rsidR="00A53D4E">
        <w:t xml:space="preserve">the </w:t>
      </w:r>
      <w:r w:rsidR="000263D7">
        <w:t>UE</w:t>
      </w:r>
      <w:r w:rsidR="00332A7F">
        <w:t xml:space="preserve">, especially for the case where the UE is able to select </w:t>
      </w:r>
      <w:proofErr w:type="spellStart"/>
      <w:r w:rsidR="00332A7F">
        <w:t>eNB</w:t>
      </w:r>
      <w:proofErr w:type="spellEnd"/>
      <w:r w:rsidR="00332A7F">
        <w:t xml:space="preserve"> and </w:t>
      </w:r>
      <w:proofErr w:type="spellStart"/>
      <w:r w:rsidR="00332A7F">
        <w:t>gNB</w:t>
      </w:r>
      <w:proofErr w:type="spellEnd"/>
      <w:r w:rsidR="00332A7F">
        <w:t xml:space="preserve"> as the synchronization sources when they </w:t>
      </w:r>
      <w:r w:rsidR="00A53D4E">
        <w:t xml:space="preserve">are </w:t>
      </w:r>
      <w:r w:rsidR="00332A7F">
        <w:t>both detectable</w:t>
      </w:r>
      <w:r w:rsidR="000263D7">
        <w:rPr>
          <w:rFonts w:hint="eastAsia"/>
        </w:rPr>
        <w:t>.</w:t>
      </w:r>
      <w:r w:rsidR="000263D7">
        <w:t xml:space="preserve"> </w:t>
      </w:r>
    </w:p>
    <w:p w14:paraId="647BA974" w14:textId="3BE954AC" w:rsidR="00706512" w:rsidRDefault="00A53D4E" w:rsidP="00BC75C1">
      <w:pPr>
        <w:spacing w:beforeLines="50" w:before="180"/>
        <w:rPr>
          <w:lang w:val="en-US" w:eastAsia="zh-CN"/>
        </w:rPr>
      </w:pPr>
      <w:r>
        <w:rPr>
          <w:lang w:val="en-US" w:eastAsia="zh-CN"/>
        </w:rPr>
        <w:t xml:space="preserve">Even though the </w:t>
      </w:r>
      <w:r w:rsidRPr="00A53D4E">
        <w:rPr>
          <w:lang w:val="en-US" w:eastAsia="zh-CN"/>
        </w:rPr>
        <w:t xml:space="preserve">NR V2X </w:t>
      </w:r>
      <w:proofErr w:type="spellStart"/>
      <w:r w:rsidRPr="00A53D4E">
        <w:rPr>
          <w:lang w:val="en-US" w:eastAsia="zh-CN"/>
        </w:rPr>
        <w:t>sidelink</w:t>
      </w:r>
      <w:proofErr w:type="spellEnd"/>
      <w:r w:rsidRPr="00A53D4E">
        <w:rPr>
          <w:lang w:val="en-US" w:eastAsia="zh-CN"/>
        </w:rPr>
        <w:t xml:space="preserve"> synchronization procedure </w:t>
      </w:r>
      <w:r>
        <w:rPr>
          <w:lang w:val="en-US" w:eastAsia="zh-CN"/>
        </w:rPr>
        <w:t xml:space="preserve">will </w:t>
      </w:r>
      <w:r w:rsidRPr="00A53D4E">
        <w:rPr>
          <w:lang w:val="en-US" w:eastAsia="zh-CN"/>
        </w:rPr>
        <w:t xml:space="preserve">operate independently </w:t>
      </w:r>
      <w:r>
        <w:rPr>
          <w:lang w:val="en-US" w:eastAsia="zh-CN"/>
        </w:rPr>
        <w:t>from</w:t>
      </w:r>
      <w:r w:rsidRPr="00A53D4E">
        <w:rPr>
          <w:lang w:val="en-US" w:eastAsia="zh-CN"/>
        </w:rPr>
        <w:t xml:space="preserve"> the LTE V2X </w:t>
      </w:r>
      <w:proofErr w:type="spellStart"/>
      <w:r w:rsidRPr="00A53D4E">
        <w:rPr>
          <w:lang w:val="en-US" w:eastAsia="zh-CN"/>
        </w:rPr>
        <w:t>sidelink</w:t>
      </w:r>
      <w:proofErr w:type="spellEnd"/>
      <w:r w:rsidRPr="00A53D4E">
        <w:rPr>
          <w:lang w:val="en-US" w:eastAsia="zh-CN"/>
        </w:rPr>
        <w:t xml:space="preserve"> synchronization procedure</w:t>
      </w:r>
      <w:r>
        <w:rPr>
          <w:lang w:val="en-US" w:eastAsia="zh-CN"/>
        </w:rPr>
        <w:t xml:space="preserve">, we can look </w:t>
      </w:r>
      <w:r w:rsidR="00BC75C1">
        <w:rPr>
          <w:lang w:val="en-US" w:eastAsia="zh-CN"/>
        </w:rPr>
        <w:t>into</w:t>
      </w:r>
      <w:r>
        <w:rPr>
          <w:lang w:val="en-US" w:eastAsia="zh-CN"/>
        </w:rPr>
        <w:t xml:space="preserve"> the synchronization procedure for LTE V2X</w:t>
      </w:r>
      <w:r w:rsidR="00BC75C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C75C1">
        <w:rPr>
          <w:lang w:val="en-US" w:eastAsia="zh-CN"/>
        </w:rPr>
        <w:t xml:space="preserve">Looking at LTE V2X, we can see that a UE may transmit SLSS in two ways. The first way is when a UE transmit SLSS configured by the network </w:t>
      </w:r>
      <w:r w:rsidR="00A9013F">
        <w:rPr>
          <w:lang w:val="en-US" w:eastAsia="zh-CN"/>
        </w:rPr>
        <w:t xml:space="preserve">(i.e., using </w:t>
      </w:r>
      <w:r w:rsidR="00A9013F" w:rsidRPr="006C7AE7">
        <w:rPr>
          <w:bCs/>
        </w:rPr>
        <w:t xml:space="preserve">with dedicated </w:t>
      </w:r>
      <w:r w:rsidR="00A9013F">
        <w:rPr>
          <w:bCs/>
        </w:rPr>
        <w:t>signalling)</w:t>
      </w:r>
      <w:r w:rsidR="00A9013F" w:rsidRPr="006C7AE7">
        <w:rPr>
          <w:bCs/>
        </w:rPr>
        <w:t xml:space="preserve"> </w:t>
      </w:r>
      <w:r w:rsidR="0047139F">
        <w:rPr>
          <w:lang w:val="en-US" w:eastAsia="zh-CN"/>
        </w:rPr>
        <w:t xml:space="preserve">as shown in Figure 1 </w:t>
      </w:r>
      <w:r w:rsidR="00BC75C1">
        <w:rPr>
          <w:lang w:val="en-US" w:eastAsia="zh-CN"/>
        </w:rPr>
        <w:t>and the second way is when the SLSS transmission is triggered based o</w:t>
      </w:r>
      <w:r w:rsidR="00C74525">
        <w:rPr>
          <w:lang w:val="en-US" w:eastAsia="zh-CN"/>
        </w:rPr>
        <w:t xml:space="preserve">n </w:t>
      </w:r>
      <w:r w:rsidR="00BC75C1">
        <w:rPr>
          <w:lang w:val="en-US" w:eastAsia="zh-CN"/>
        </w:rPr>
        <w:t>criteri</w:t>
      </w:r>
      <w:r w:rsidR="00C74525">
        <w:rPr>
          <w:lang w:val="en-US" w:eastAsia="zh-CN"/>
        </w:rPr>
        <w:t>a</w:t>
      </w:r>
      <w:r w:rsidR="0047139F">
        <w:rPr>
          <w:lang w:val="en-US" w:eastAsia="zh-CN"/>
        </w:rPr>
        <w:t xml:space="preserve"> as shown in Figure 2</w:t>
      </w:r>
      <w:r w:rsidR="00BC75C1">
        <w:rPr>
          <w:lang w:val="en-US" w:eastAsia="zh-CN"/>
        </w:rPr>
        <w:t xml:space="preserve">.  For example, </w:t>
      </w:r>
      <w:r w:rsidR="00ED7BA7">
        <w:rPr>
          <w:lang w:val="en-US" w:eastAsia="zh-CN"/>
        </w:rPr>
        <w:t xml:space="preserve">SLSS transmission </w:t>
      </w:r>
      <w:r w:rsidR="00344A09">
        <w:rPr>
          <w:lang w:val="en-US" w:eastAsia="zh-CN"/>
        </w:rPr>
        <w:t>can be</w:t>
      </w:r>
      <w:r w:rsidR="00ED7BA7">
        <w:rPr>
          <w:lang w:val="en-US" w:eastAsia="zh-CN"/>
        </w:rPr>
        <w:t xml:space="preserve"> triggered</w:t>
      </w:r>
      <w:r w:rsidR="00344A09">
        <w:rPr>
          <w:lang w:val="en-US" w:eastAsia="zh-CN"/>
        </w:rPr>
        <w:t xml:space="preserve"> by a measurement, </w:t>
      </w:r>
      <w:r w:rsidR="00344A09" w:rsidRPr="00344A09">
        <w:rPr>
          <w:lang w:val="en-US" w:eastAsia="zh-CN"/>
        </w:rPr>
        <w:t>wh</w:t>
      </w:r>
      <w:r w:rsidR="00344A09">
        <w:rPr>
          <w:lang w:val="en-US" w:eastAsia="zh-CN"/>
        </w:rPr>
        <w:t xml:space="preserve">ere </w:t>
      </w:r>
      <w:r w:rsidR="00344A09" w:rsidRPr="00344A09">
        <w:rPr>
          <w:lang w:val="en-US" w:eastAsia="zh-CN"/>
        </w:rPr>
        <w:t xml:space="preserve">the RSRP measured at the UE is </w:t>
      </w:r>
      <w:r w:rsidR="00344A09">
        <w:rPr>
          <w:lang w:val="en-US" w:eastAsia="zh-CN"/>
        </w:rPr>
        <w:t>within a certain</w:t>
      </w:r>
      <w:r w:rsidR="00344A09" w:rsidRPr="00344A09">
        <w:rPr>
          <w:lang w:val="en-US" w:eastAsia="zh-CN"/>
        </w:rPr>
        <w:t xml:space="preserve"> threshold</w:t>
      </w:r>
      <w:r w:rsidR="00344A09">
        <w:rPr>
          <w:lang w:val="en-US" w:eastAsia="zh-CN"/>
        </w:rPr>
        <w:t xml:space="preserve"> value</w:t>
      </w:r>
      <w:r w:rsidR="00344A09" w:rsidRPr="00344A09">
        <w:rPr>
          <w:lang w:val="en-US" w:eastAsia="zh-CN"/>
        </w:rPr>
        <w:t xml:space="preserve">, </w:t>
      </w:r>
      <w:r w:rsidR="00344A09">
        <w:rPr>
          <w:lang w:val="en-US" w:eastAsia="zh-CN"/>
        </w:rPr>
        <w:t xml:space="preserve">in which </w:t>
      </w:r>
      <w:r w:rsidR="00344A09" w:rsidRPr="00344A09">
        <w:rPr>
          <w:lang w:val="en-US" w:eastAsia="zh-CN"/>
        </w:rPr>
        <w:t xml:space="preserve">the threshold </w:t>
      </w:r>
      <w:r w:rsidR="00344A09">
        <w:rPr>
          <w:lang w:val="en-US" w:eastAsia="zh-CN"/>
        </w:rPr>
        <w:t>value can be</w:t>
      </w:r>
      <w:r w:rsidR="00344A09" w:rsidRPr="00344A09">
        <w:rPr>
          <w:lang w:val="en-US" w:eastAsia="zh-CN"/>
        </w:rPr>
        <w:t xml:space="preserve"> broadcasted by the network when in</w:t>
      </w:r>
      <w:r w:rsidR="00344A09">
        <w:rPr>
          <w:lang w:val="en-US" w:eastAsia="zh-CN"/>
        </w:rPr>
        <w:t>-</w:t>
      </w:r>
      <w:r w:rsidR="00344A09" w:rsidRPr="00344A09">
        <w:rPr>
          <w:lang w:val="en-US" w:eastAsia="zh-CN"/>
        </w:rPr>
        <w:t xml:space="preserve">coverage or </w:t>
      </w:r>
      <w:r w:rsidR="00344A09">
        <w:rPr>
          <w:lang w:val="en-US" w:eastAsia="zh-CN"/>
        </w:rPr>
        <w:t xml:space="preserve">it can be preconfigured when it is out-of-coverage. </w:t>
      </w:r>
    </w:p>
    <w:p w14:paraId="44CBA0DE" w14:textId="1BBDA125" w:rsidR="00B7462B" w:rsidRDefault="00A9013F" w:rsidP="00B7462B">
      <w:pPr>
        <w:snapToGrid w:val="0"/>
        <w:spacing w:beforeLines="50" w:before="180" w:afterLines="50"/>
        <w:jc w:val="center"/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FF612DC" wp14:editId="385540E9">
                <wp:simplePos x="0" y="0"/>
                <wp:positionH relativeFrom="column">
                  <wp:posOffset>2663385</wp:posOffset>
                </wp:positionH>
                <wp:positionV relativeFrom="paragraph">
                  <wp:posOffset>554519</wp:posOffset>
                </wp:positionV>
                <wp:extent cx="1944240" cy="416934"/>
                <wp:effectExtent l="38100" t="19050" r="18415" b="11684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4240" cy="416934"/>
                          <a:chOff x="0" y="651305"/>
                          <a:chExt cx="1944435" cy="417296"/>
                        </a:xfrm>
                      </wpg:grpSpPr>
                      <wps:wsp>
                        <wps:cNvPr id="4" name="Straight Arrow Connector 4"/>
                        <wps:cNvCnPr/>
                        <wps:spPr>
                          <a:xfrm flipH="1">
                            <a:off x="0" y="651305"/>
                            <a:ext cx="1664844" cy="1868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 rot="21201009">
                            <a:off x="11235" y="762265"/>
                            <a:ext cx="1933200" cy="30633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7C9650" w14:textId="3DD0CC06" w:rsidR="00A9013F" w:rsidRPr="00A9013F" w:rsidRDefault="00A9013F" w:rsidP="00A9013F">
                              <w:pPr>
                                <w:snapToGrid w:val="0"/>
                                <w:jc w:val="left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9013F"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SLSS is configured by the network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F612DC" id="Group 5" o:spid="_x0000_s1026" style="position:absolute;left:0;text-align:left;margin-left:209.7pt;margin-top:43.65pt;width:153.1pt;height:32.85pt;z-index:251661312;mso-width-relative:margin;mso-height-relative:margin" coordorigin=",6513" coordsize="19444,4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7" type="#_x0000_t32" style="position:absolute;top:6513;width:16648;height:18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" strokecolor="black [3213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12;top:7622;width:19332;height:3064;rotation:-43580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" fillcolor="#d8d8d8 [2732]" stroked="f">
                  <v:textbox>
                    <w:txbxContent>
                      <w:p w14:paraId="5B7C9650" w14:textId="3DD0CC06" w:rsidR="00A9013F" w:rsidRPr="00A9013F" w:rsidRDefault="00A9013F" w:rsidP="00A9013F">
                        <w:pPr>
                          <w:snapToGrid w:val="0"/>
                          <w:jc w:val="left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A9013F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SLSS is configured by the network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D38E1">
        <w:rPr>
          <w:noProof/>
        </w:rPr>
        <w:drawing>
          <wp:inline distT="0" distB="0" distL="0" distR="0" wp14:anchorId="598B5170" wp14:editId="6CA30A23">
            <wp:extent cx="4013200" cy="18923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ynch1b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74FB8" w14:textId="5F1218C1" w:rsidR="00B7462B" w:rsidRPr="002F0A14" w:rsidRDefault="00B7462B" w:rsidP="00B7462B">
      <w:pPr>
        <w:snapToGrid w:val="0"/>
        <w:spacing w:beforeLines="50" w:before="180" w:afterLines="50"/>
        <w:jc w:val="center"/>
        <w:rPr>
          <w:rFonts w:ascii="Arial" w:eastAsia="SimSun" w:hAnsi="Arial" w:cs="Arial"/>
          <w:b/>
          <w:lang w:val="en-US" w:eastAsia="zh-CN"/>
        </w:rPr>
      </w:pPr>
      <w:r w:rsidRPr="002F0A14">
        <w:rPr>
          <w:rFonts w:ascii="Arial" w:eastAsia="SimSun" w:hAnsi="Arial" w:cs="Arial"/>
          <w:b/>
          <w:lang w:val="en-US" w:eastAsia="zh-CN"/>
        </w:rPr>
        <w:t>Fig</w:t>
      </w:r>
      <w:r>
        <w:rPr>
          <w:rFonts w:ascii="Arial" w:eastAsia="SimSun" w:hAnsi="Arial" w:cs="Arial"/>
          <w:b/>
          <w:lang w:val="en-US" w:eastAsia="zh-CN"/>
        </w:rPr>
        <w:t>ure</w:t>
      </w:r>
      <w:r w:rsidRPr="002F0A14">
        <w:rPr>
          <w:rFonts w:ascii="Arial" w:eastAsia="SimSun" w:hAnsi="Arial" w:cs="Arial"/>
          <w:b/>
          <w:lang w:val="en-US" w:eastAsia="zh-CN"/>
        </w:rPr>
        <w:t xml:space="preserve"> 1</w:t>
      </w:r>
      <w:r>
        <w:rPr>
          <w:rFonts w:ascii="Arial" w:eastAsia="SimSun" w:hAnsi="Arial" w:cs="Arial"/>
          <w:b/>
          <w:lang w:val="en-US" w:eastAsia="zh-CN"/>
        </w:rPr>
        <w:t>:</w:t>
      </w:r>
      <w:r w:rsidRPr="002F0A14">
        <w:rPr>
          <w:rFonts w:ascii="Arial" w:eastAsia="SimSun" w:hAnsi="Arial" w:cs="Arial"/>
          <w:b/>
          <w:lang w:val="en-US" w:eastAsia="zh-CN"/>
        </w:rPr>
        <w:t xml:space="preserve"> An example </w:t>
      </w:r>
      <w:r w:rsidR="0053198C">
        <w:rPr>
          <w:rFonts w:ascii="Arial" w:eastAsia="SimSun" w:hAnsi="Arial" w:cs="Arial"/>
          <w:b/>
          <w:lang w:val="en-US" w:eastAsia="zh-CN"/>
        </w:rPr>
        <w:t>when SLSS is configured by the network</w:t>
      </w:r>
    </w:p>
    <w:p w14:paraId="4A1E652E" w14:textId="247DFAA6" w:rsidR="00B7462B" w:rsidRDefault="00B7462B" w:rsidP="00BC75C1">
      <w:pPr>
        <w:spacing w:beforeLines="50" w:before="180"/>
        <w:rPr>
          <w:lang w:val="en-US" w:eastAsia="zh-CN"/>
        </w:rPr>
      </w:pPr>
    </w:p>
    <w:p w14:paraId="312AB749" w14:textId="54DBB985" w:rsidR="00B7462B" w:rsidRDefault="0053198C" w:rsidP="00B7462B">
      <w:pPr>
        <w:snapToGrid w:val="0"/>
        <w:spacing w:beforeLines="50" w:before="180" w:afterLines="50"/>
        <w:jc w:val="center"/>
      </w:pPr>
      <w:r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FE94247" wp14:editId="35C85803">
                <wp:simplePos x="0" y="0"/>
                <wp:positionH relativeFrom="column">
                  <wp:posOffset>2794730</wp:posOffset>
                </wp:positionH>
                <wp:positionV relativeFrom="paragraph">
                  <wp:posOffset>1014046</wp:posOffset>
                </wp:positionV>
                <wp:extent cx="1933006" cy="466178"/>
                <wp:effectExtent l="19050" t="19050" r="29210" b="12446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3006" cy="466178"/>
                          <a:chOff x="-67955" y="651305"/>
                          <a:chExt cx="1933200" cy="466583"/>
                        </a:xfrm>
                      </wpg:grpSpPr>
                      <wps:wsp>
                        <wps:cNvPr id="9" name="Straight Arrow Connector 9"/>
                        <wps:cNvCnPr/>
                        <wps:spPr>
                          <a:xfrm flipH="1">
                            <a:off x="0" y="651305"/>
                            <a:ext cx="1664844" cy="1868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 rot="21201009">
                            <a:off x="-67955" y="761998"/>
                            <a:ext cx="1933200" cy="35589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4A429C" w14:textId="35818928" w:rsidR="0053198C" w:rsidRPr="00A9013F" w:rsidRDefault="0053198C" w:rsidP="003B3362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9013F"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SLSS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transmission triggered</w:t>
                              </w:r>
                              <w:r w:rsidR="003B3362"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via measurement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E94247" id="Group 8" o:spid="_x0000_s1029" style="position:absolute;left:0;text-align:left;margin-left:220.05pt;margin-top:79.85pt;width:152.2pt;height:36.7pt;z-index:251663360;mso-width-relative:margin;mso-height-relative:margin" coordorigin="-679,6513" coordsize="19332,4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">
                <v:shape id="Straight Arrow Connector 9" o:spid="_x0000_s1030" type="#_x0000_t32" style="position:absolute;top:6513;width:16648;height:18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" strokecolor="black [3213]">
                  <v:stroke endarrow="block"/>
                </v:shape>
                <v:shape id="Text Box 2" o:spid="_x0000_s1031" type="#_x0000_t202" style="position:absolute;left:-679;top:7619;width:19331;height:3559;rotation:-43580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" fillcolor="#d8d8d8 [2732]" stroked="f">
                  <v:textbox>
                    <w:txbxContent>
                      <w:p w14:paraId="1B4A429C" w14:textId="35818928" w:rsidR="0053198C" w:rsidRPr="00A9013F" w:rsidRDefault="0053198C" w:rsidP="003B3362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A9013F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SLSS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transmission triggered</w:t>
                        </w:r>
                        <w:r w:rsidR="003B3362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 via measurement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6BDB0407" wp14:editId="4C3675CE">
            <wp:extent cx="4013200" cy="1892300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ynch1b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AE16C" w14:textId="1CBA01E5" w:rsidR="00B7462B" w:rsidRPr="00B84F8A" w:rsidRDefault="00B7462B" w:rsidP="00B84F8A">
      <w:pPr>
        <w:snapToGrid w:val="0"/>
        <w:spacing w:beforeLines="50" w:before="180" w:afterLines="50"/>
        <w:jc w:val="center"/>
        <w:rPr>
          <w:rFonts w:ascii="Arial" w:eastAsia="SimSun" w:hAnsi="Arial" w:cs="Arial"/>
          <w:b/>
          <w:lang w:val="en-US" w:eastAsia="zh-CN"/>
        </w:rPr>
      </w:pPr>
      <w:r w:rsidRPr="002F0A14">
        <w:rPr>
          <w:rFonts w:ascii="Arial" w:eastAsia="SimSun" w:hAnsi="Arial" w:cs="Arial"/>
          <w:b/>
          <w:lang w:val="en-US" w:eastAsia="zh-CN"/>
        </w:rPr>
        <w:t>Fig</w:t>
      </w:r>
      <w:r>
        <w:rPr>
          <w:rFonts w:ascii="Arial" w:eastAsia="SimSun" w:hAnsi="Arial" w:cs="Arial"/>
          <w:b/>
          <w:lang w:val="en-US" w:eastAsia="zh-CN"/>
        </w:rPr>
        <w:t>ure</w:t>
      </w:r>
      <w:r w:rsidRPr="002F0A14">
        <w:rPr>
          <w:rFonts w:ascii="Arial" w:eastAsia="SimSun" w:hAnsi="Arial" w:cs="Arial"/>
          <w:b/>
          <w:lang w:val="en-US" w:eastAsia="zh-CN"/>
        </w:rPr>
        <w:t xml:space="preserve"> 2</w:t>
      </w:r>
      <w:r>
        <w:rPr>
          <w:rFonts w:ascii="Arial" w:eastAsia="SimSun" w:hAnsi="Arial" w:cs="Arial"/>
          <w:b/>
          <w:lang w:val="en-US" w:eastAsia="zh-CN"/>
        </w:rPr>
        <w:t>:</w:t>
      </w:r>
      <w:r w:rsidRPr="002F0A14">
        <w:rPr>
          <w:rFonts w:ascii="Arial" w:eastAsia="SimSun" w:hAnsi="Arial" w:cs="Arial"/>
          <w:b/>
          <w:lang w:val="en-US" w:eastAsia="zh-CN"/>
        </w:rPr>
        <w:t xml:space="preserve"> </w:t>
      </w:r>
      <w:r w:rsidR="00B84F8A" w:rsidRPr="002F0A14">
        <w:rPr>
          <w:rFonts w:ascii="Arial" w:eastAsia="SimSun" w:hAnsi="Arial" w:cs="Arial"/>
          <w:b/>
          <w:lang w:val="en-US" w:eastAsia="zh-CN"/>
        </w:rPr>
        <w:t xml:space="preserve">An example </w:t>
      </w:r>
      <w:r w:rsidR="00B84F8A">
        <w:rPr>
          <w:rFonts w:ascii="Arial" w:eastAsia="SimSun" w:hAnsi="Arial" w:cs="Arial"/>
          <w:b/>
          <w:lang w:val="en-US" w:eastAsia="zh-CN"/>
        </w:rPr>
        <w:t>when SLSS transmission can be triggered via measurement</w:t>
      </w:r>
    </w:p>
    <w:p w14:paraId="3902D9ED" w14:textId="77777777" w:rsidR="00B7608D" w:rsidRPr="00B7608D" w:rsidRDefault="00B7608D" w:rsidP="00B7608D">
      <w:pPr>
        <w:rPr>
          <w:b/>
          <w:bCs/>
          <w:i/>
        </w:rPr>
      </w:pPr>
    </w:p>
    <w:p w14:paraId="059EB39A" w14:textId="6DBB5B78" w:rsidR="00B7608D" w:rsidRPr="00B7608D" w:rsidRDefault="00B7608D" w:rsidP="00B7608D">
      <w:pPr>
        <w:rPr>
          <w:b/>
          <w:i/>
          <w:lang w:val="en-US" w:eastAsia="zh-CN"/>
        </w:rPr>
      </w:pPr>
      <w:r w:rsidRPr="00B7608D">
        <w:rPr>
          <w:b/>
          <w:bCs/>
          <w:i/>
        </w:rPr>
        <w:t>Proposal 1: NR</w:t>
      </w:r>
      <w:r w:rsidR="003177CD">
        <w:rPr>
          <w:b/>
          <w:bCs/>
          <w:i/>
        </w:rPr>
        <w:t xml:space="preserve"> </w:t>
      </w:r>
      <w:r w:rsidRPr="00B7608D">
        <w:rPr>
          <w:b/>
          <w:bCs/>
          <w:i/>
        </w:rPr>
        <w:t xml:space="preserve">V2X synchronization supports the method when the </w:t>
      </w:r>
      <w:r w:rsidRPr="00B7608D">
        <w:rPr>
          <w:b/>
          <w:i/>
          <w:lang w:val="en-US" w:eastAsia="zh-CN"/>
        </w:rPr>
        <w:t>UE transmit SLSS configured by the network.</w:t>
      </w:r>
    </w:p>
    <w:p w14:paraId="551640F5" w14:textId="6DF805DB" w:rsidR="00B7608D" w:rsidRPr="00B7608D" w:rsidRDefault="00B7608D" w:rsidP="00B7608D">
      <w:pPr>
        <w:rPr>
          <w:b/>
          <w:i/>
          <w:lang w:val="en-US" w:eastAsia="zh-CN"/>
        </w:rPr>
      </w:pPr>
      <w:r w:rsidRPr="00B7608D">
        <w:rPr>
          <w:b/>
          <w:bCs/>
          <w:i/>
        </w:rPr>
        <w:t>Proposal 2: NR</w:t>
      </w:r>
      <w:r w:rsidR="003177CD">
        <w:rPr>
          <w:b/>
          <w:bCs/>
          <w:i/>
        </w:rPr>
        <w:t xml:space="preserve"> </w:t>
      </w:r>
      <w:r w:rsidRPr="00B7608D">
        <w:rPr>
          <w:b/>
          <w:bCs/>
          <w:i/>
        </w:rPr>
        <w:t xml:space="preserve">V2X synchronization supports the method when </w:t>
      </w:r>
      <w:r w:rsidRPr="00B7608D">
        <w:rPr>
          <w:b/>
          <w:i/>
          <w:lang w:val="en-US" w:eastAsia="zh-CN"/>
        </w:rPr>
        <w:t>the SLSS transmission is triggered based on a criterion, e.g., RSRP measurement</w:t>
      </w:r>
      <w:r w:rsidRPr="00B7608D">
        <w:rPr>
          <w:b/>
          <w:bCs/>
          <w:i/>
        </w:rPr>
        <w:t xml:space="preserve"> that is within a certain threshold value</w:t>
      </w:r>
      <w:r w:rsidRPr="00B7608D">
        <w:rPr>
          <w:b/>
          <w:i/>
          <w:lang w:val="en-US" w:eastAsia="zh-CN"/>
        </w:rPr>
        <w:t>.</w:t>
      </w:r>
    </w:p>
    <w:p w14:paraId="5B437F80" w14:textId="2C231BFC" w:rsidR="00B7608D" w:rsidRDefault="0035319A" w:rsidP="00DF2D19">
      <w:pPr>
        <w:rPr>
          <w:lang w:eastAsia="zh-CN"/>
        </w:rPr>
      </w:pPr>
      <w:r w:rsidRPr="00DF2D19">
        <w:rPr>
          <w:lang w:eastAsia="zh-CN"/>
        </w:rPr>
        <w:t xml:space="preserve">Based on our analysis, for simplicity when </w:t>
      </w:r>
      <w:proofErr w:type="spellStart"/>
      <w:r w:rsidRPr="00DF2D19">
        <w:rPr>
          <w:lang w:eastAsia="zh-CN"/>
        </w:rPr>
        <w:t>eNB</w:t>
      </w:r>
      <w:proofErr w:type="spellEnd"/>
      <w:r w:rsidRPr="00DF2D19">
        <w:rPr>
          <w:lang w:eastAsia="zh-CN"/>
        </w:rPr>
        <w:t xml:space="preserve"> and </w:t>
      </w:r>
      <w:proofErr w:type="spellStart"/>
      <w:r w:rsidRPr="00DF2D19">
        <w:rPr>
          <w:lang w:eastAsia="zh-CN"/>
        </w:rPr>
        <w:t>gNB</w:t>
      </w:r>
      <w:proofErr w:type="spellEnd"/>
      <w:r w:rsidRPr="00DF2D19">
        <w:rPr>
          <w:lang w:eastAsia="zh-CN"/>
        </w:rPr>
        <w:t xml:space="preserve"> are both available as synchronization sources, they should have the same level of priority. In determining which </w:t>
      </w:r>
      <w:r w:rsidR="00C74525" w:rsidRPr="00DF2D19">
        <w:rPr>
          <w:lang w:eastAsia="zh-CN"/>
        </w:rPr>
        <w:t>synchronization source</w:t>
      </w:r>
      <w:r w:rsidRPr="00DF2D19">
        <w:rPr>
          <w:lang w:eastAsia="zh-CN"/>
        </w:rPr>
        <w:t xml:space="preserve"> should be selected</w:t>
      </w:r>
      <w:r w:rsidR="00C74525" w:rsidRPr="00DF2D19">
        <w:rPr>
          <w:lang w:eastAsia="zh-CN"/>
        </w:rPr>
        <w:t xml:space="preserve">, we think that it could be </w:t>
      </w:r>
      <w:r w:rsidR="00DF2D19" w:rsidRPr="00DF2D19">
        <w:rPr>
          <w:lang w:eastAsia="zh-CN"/>
        </w:rPr>
        <w:t>left up to</w:t>
      </w:r>
      <w:r w:rsidR="00C74525" w:rsidRPr="00DF2D19">
        <w:rPr>
          <w:lang w:eastAsia="zh-CN"/>
        </w:rPr>
        <w:t xml:space="preserve"> UE implementation or some type o</w:t>
      </w:r>
      <w:r w:rsidR="00DF2D19" w:rsidRPr="00DF2D19">
        <w:rPr>
          <w:lang w:eastAsia="zh-CN"/>
        </w:rPr>
        <w:t>f</w:t>
      </w:r>
      <w:r w:rsidR="00C74525" w:rsidRPr="00DF2D19">
        <w:rPr>
          <w:lang w:eastAsia="zh-CN"/>
        </w:rPr>
        <w:t xml:space="preserve"> priority </w:t>
      </w:r>
      <w:r w:rsidR="00DF2D19" w:rsidRPr="00DF2D19">
        <w:rPr>
          <w:lang w:eastAsia="zh-CN"/>
        </w:rPr>
        <w:t>criteria, e.g., RSRP measurement based on a certain threshold value</w:t>
      </w:r>
      <w:r w:rsidR="00C74525" w:rsidRPr="00DF2D19">
        <w:rPr>
          <w:lang w:eastAsia="zh-CN"/>
        </w:rPr>
        <w:t xml:space="preserve">. </w:t>
      </w:r>
      <w:r w:rsidR="003177CD">
        <w:rPr>
          <w:lang w:eastAsia="zh-CN"/>
        </w:rPr>
        <w:t xml:space="preserve">With that being said, we have a slight preference for determining the synchronization source when both </w:t>
      </w:r>
      <w:proofErr w:type="spellStart"/>
      <w:r w:rsidR="003177CD">
        <w:rPr>
          <w:lang w:eastAsia="zh-CN"/>
        </w:rPr>
        <w:t>eNB</w:t>
      </w:r>
      <w:proofErr w:type="spellEnd"/>
      <w:r w:rsidR="003177CD">
        <w:rPr>
          <w:lang w:eastAsia="zh-CN"/>
        </w:rPr>
        <w:t xml:space="preserve"> and </w:t>
      </w:r>
      <w:proofErr w:type="spellStart"/>
      <w:r w:rsidR="003177CD">
        <w:rPr>
          <w:lang w:eastAsia="zh-CN"/>
        </w:rPr>
        <w:t>gNB</w:t>
      </w:r>
      <w:proofErr w:type="spellEnd"/>
      <w:r w:rsidR="003177CD">
        <w:rPr>
          <w:lang w:eastAsia="zh-CN"/>
        </w:rPr>
        <w:t xml:space="preserve"> are selectable using some type of priority criteria.</w:t>
      </w:r>
    </w:p>
    <w:p w14:paraId="60F2878C" w14:textId="6510B855" w:rsidR="00F56598" w:rsidRPr="00B7608D" w:rsidRDefault="00F56598" w:rsidP="00F56598">
      <w:pPr>
        <w:rPr>
          <w:b/>
          <w:i/>
          <w:lang w:val="en-US" w:eastAsia="zh-CN"/>
        </w:rPr>
      </w:pPr>
      <w:r w:rsidRPr="00B7608D">
        <w:rPr>
          <w:b/>
          <w:bCs/>
          <w:i/>
        </w:rPr>
        <w:t xml:space="preserve">Proposal </w:t>
      </w:r>
      <w:r>
        <w:rPr>
          <w:b/>
          <w:bCs/>
          <w:i/>
        </w:rPr>
        <w:t>3</w:t>
      </w:r>
      <w:r w:rsidRPr="00B7608D">
        <w:rPr>
          <w:b/>
          <w:bCs/>
          <w:i/>
        </w:rPr>
        <w:t xml:space="preserve">: </w:t>
      </w:r>
      <w:r w:rsidR="003177CD">
        <w:rPr>
          <w:b/>
          <w:bCs/>
          <w:i/>
        </w:rPr>
        <w:t>For NR</w:t>
      </w:r>
      <w:r w:rsidRPr="00B7608D">
        <w:rPr>
          <w:b/>
          <w:bCs/>
          <w:i/>
        </w:rPr>
        <w:t xml:space="preserve"> </w:t>
      </w:r>
      <w:r w:rsidR="003177CD">
        <w:rPr>
          <w:b/>
          <w:bCs/>
          <w:i/>
        </w:rPr>
        <w:t xml:space="preserve">V2X, synchronization sources </w:t>
      </w:r>
      <w:proofErr w:type="spellStart"/>
      <w:r w:rsidR="003177CD">
        <w:rPr>
          <w:b/>
          <w:bCs/>
          <w:i/>
        </w:rPr>
        <w:t>eNB</w:t>
      </w:r>
      <w:proofErr w:type="spellEnd"/>
      <w:r w:rsidR="003177CD">
        <w:rPr>
          <w:b/>
          <w:bCs/>
          <w:i/>
        </w:rPr>
        <w:t xml:space="preserve"> and </w:t>
      </w:r>
      <w:proofErr w:type="spellStart"/>
      <w:r w:rsidR="003177CD">
        <w:rPr>
          <w:b/>
          <w:bCs/>
          <w:i/>
        </w:rPr>
        <w:t>gNB</w:t>
      </w:r>
      <w:proofErr w:type="spellEnd"/>
      <w:r w:rsidR="003177CD">
        <w:rPr>
          <w:b/>
          <w:bCs/>
          <w:i/>
        </w:rPr>
        <w:t xml:space="preserve"> have the same level of priority.</w:t>
      </w:r>
    </w:p>
    <w:p w14:paraId="2E873D11" w14:textId="69886D55" w:rsidR="00F56598" w:rsidRPr="00B7608D" w:rsidRDefault="00F56598" w:rsidP="00F56598">
      <w:pPr>
        <w:rPr>
          <w:b/>
          <w:i/>
          <w:lang w:val="en-US" w:eastAsia="zh-CN"/>
        </w:rPr>
      </w:pPr>
      <w:r w:rsidRPr="00B7608D">
        <w:rPr>
          <w:b/>
          <w:bCs/>
          <w:i/>
        </w:rPr>
        <w:t xml:space="preserve">Proposal </w:t>
      </w:r>
      <w:r>
        <w:rPr>
          <w:b/>
          <w:bCs/>
          <w:i/>
        </w:rPr>
        <w:t>4</w:t>
      </w:r>
      <w:r w:rsidRPr="00B7608D">
        <w:rPr>
          <w:b/>
          <w:bCs/>
          <w:i/>
        </w:rPr>
        <w:t xml:space="preserve">: </w:t>
      </w:r>
      <w:r w:rsidR="003177CD">
        <w:rPr>
          <w:b/>
          <w:bCs/>
          <w:i/>
        </w:rPr>
        <w:t xml:space="preserve">When both </w:t>
      </w:r>
      <w:proofErr w:type="spellStart"/>
      <w:r w:rsidR="003177CD">
        <w:rPr>
          <w:b/>
          <w:bCs/>
          <w:i/>
        </w:rPr>
        <w:t>eNB</w:t>
      </w:r>
      <w:proofErr w:type="spellEnd"/>
      <w:r w:rsidR="003177CD">
        <w:rPr>
          <w:b/>
          <w:bCs/>
          <w:i/>
        </w:rPr>
        <w:t xml:space="preserve"> and </w:t>
      </w:r>
      <w:proofErr w:type="spellStart"/>
      <w:r w:rsidR="003177CD">
        <w:rPr>
          <w:b/>
          <w:bCs/>
          <w:i/>
        </w:rPr>
        <w:t>gNB</w:t>
      </w:r>
      <w:proofErr w:type="spellEnd"/>
      <w:r w:rsidR="003177CD">
        <w:rPr>
          <w:b/>
          <w:bCs/>
          <w:i/>
        </w:rPr>
        <w:t xml:space="preserve"> synchronization sources are selectable, we should use some type of priority criteria</w:t>
      </w:r>
      <w:r w:rsidR="00DD6CD0">
        <w:rPr>
          <w:b/>
          <w:bCs/>
          <w:i/>
        </w:rPr>
        <w:t xml:space="preserve"> to determine which one to select</w:t>
      </w:r>
      <w:r w:rsidR="003177CD">
        <w:rPr>
          <w:b/>
          <w:bCs/>
          <w:i/>
        </w:rPr>
        <w:t>.</w:t>
      </w:r>
    </w:p>
    <w:p w14:paraId="1D9FF8D6" w14:textId="77777777" w:rsidR="001B270B" w:rsidRDefault="00866B86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7D733B80" w14:textId="46D330C9" w:rsidR="00C959FF" w:rsidRDefault="00C959FF" w:rsidP="00C959FF">
      <w:pPr>
        <w:snapToGrid w:val="0"/>
        <w:spacing w:before="120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,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we discussed some of the remaining open issues related to </w:t>
      </w:r>
      <w:proofErr w:type="spellStart"/>
      <w:r>
        <w:rPr>
          <w:rFonts w:cs="Arial"/>
          <w:lang w:val="en-US" w:eastAsia="zh-CN"/>
        </w:rPr>
        <w:t>sidelink</w:t>
      </w:r>
      <w:proofErr w:type="spellEnd"/>
      <w:r>
        <w:rPr>
          <w:rFonts w:cs="Arial"/>
          <w:lang w:val="en-US" w:eastAsia="zh-CN"/>
        </w:rPr>
        <w:t xml:space="preserve"> </w:t>
      </w:r>
      <w:r>
        <w:rPr>
          <w:lang w:val="en-US" w:eastAsia="zh-CN"/>
        </w:rPr>
        <w:t xml:space="preserve">synchronization mechanism </w:t>
      </w:r>
      <w:r>
        <w:rPr>
          <w:rFonts w:eastAsiaTheme="minorEastAsia" w:cs="Arial" w:hint="eastAsia"/>
          <w:lang w:eastAsia="zh-CN"/>
        </w:rPr>
        <w:t>and t</w:t>
      </w:r>
      <w:r>
        <w:rPr>
          <w:rFonts w:cs="Arial" w:hint="eastAsia"/>
          <w:lang w:eastAsia="zh-CN"/>
        </w:rPr>
        <w:t>he following proposal</w:t>
      </w:r>
      <w:r>
        <w:rPr>
          <w:rFonts w:cs="Arial" w:hint="eastAsia"/>
          <w:lang w:val="en-US" w:eastAsia="zh-CN"/>
        </w:rPr>
        <w:t xml:space="preserve">s </w:t>
      </w:r>
      <w:r>
        <w:rPr>
          <w:rFonts w:cs="Arial" w:hint="eastAsia"/>
          <w:lang w:eastAsia="zh-CN"/>
        </w:rPr>
        <w:t>are given</w:t>
      </w:r>
      <w:r>
        <w:rPr>
          <w:rFonts w:cs="Arial" w:hint="eastAsia"/>
          <w:lang w:val="en-US" w:eastAsia="zh-CN"/>
        </w:rPr>
        <w:t xml:space="preserve"> as following</w:t>
      </w:r>
      <w:r>
        <w:rPr>
          <w:rFonts w:cs="Arial" w:hint="eastAsia"/>
          <w:lang w:eastAsia="zh-CN"/>
        </w:rPr>
        <w:t>:</w:t>
      </w:r>
    </w:p>
    <w:p w14:paraId="08956D7D" w14:textId="66AAA9A7" w:rsidR="001B270B" w:rsidRPr="007844A8" w:rsidRDefault="007844A8">
      <w:pPr>
        <w:rPr>
          <w:b/>
          <w:i/>
          <w:lang w:val="en-US" w:eastAsia="zh-CN"/>
        </w:rPr>
      </w:pPr>
      <w:r w:rsidRPr="00B7608D">
        <w:rPr>
          <w:b/>
          <w:bCs/>
          <w:i/>
        </w:rPr>
        <w:t>Proposal 1: NR</w:t>
      </w:r>
      <w:r>
        <w:rPr>
          <w:b/>
          <w:bCs/>
          <w:i/>
        </w:rPr>
        <w:t xml:space="preserve"> </w:t>
      </w:r>
      <w:r w:rsidRPr="00B7608D">
        <w:rPr>
          <w:b/>
          <w:bCs/>
          <w:i/>
        </w:rPr>
        <w:t xml:space="preserve">V2X synchronization supports the method when the </w:t>
      </w:r>
      <w:r w:rsidRPr="00B7608D">
        <w:rPr>
          <w:b/>
          <w:i/>
          <w:lang w:val="en-US" w:eastAsia="zh-CN"/>
        </w:rPr>
        <w:t>UE transmit SLSS configured by the network.</w:t>
      </w:r>
    </w:p>
    <w:p w14:paraId="77F66E42" w14:textId="521DFD95" w:rsidR="007844A8" w:rsidRPr="00B7608D" w:rsidRDefault="007844A8" w:rsidP="007844A8">
      <w:pPr>
        <w:rPr>
          <w:b/>
          <w:i/>
          <w:lang w:val="en-US" w:eastAsia="zh-CN"/>
        </w:rPr>
      </w:pPr>
      <w:r w:rsidRPr="00B7608D">
        <w:rPr>
          <w:b/>
          <w:bCs/>
          <w:i/>
        </w:rPr>
        <w:t>Proposal 2: NR</w:t>
      </w:r>
      <w:r>
        <w:rPr>
          <w:b/>
          <w:bCs/>
          <w:i/>
        </w:rPr>
        <w:t xml:space="preserve"> </w:t>
      </w:r>
      <w:r w:rsidRPr="00B7608D">
        <w:rPr>
          <w:b/>
          <w:bCs/>
          <w:i/>
        </w:rPr>
        <w:t xml:space="preserve">V2X synchronization supports the method when </w:t>
      </w:r>
      <w:r w:rsidRPr="00B7608D">
        <w:rPr>
          <w:b/>
          <w:i/>
          <w:lang w:val="en-US" w:eastAsia="zh-CN"/>
        </w:rPr>
        <w:t>the SLSS transmission is triggered based on a criterion, e.g., RSRP measurement</w:t>
      </w:r>
      <w:r w:rsidRPr="00B7608D">
        <w:rPr>
          <w:b/>
          <w:bCs/>
          <w:i/>
        </w:rPr>
        <w:t xml:space="preserve"> that is within a certain threshold value</w:t>
      </w:r>
      <w:r w:rsidRPr="00B7608D">
        <w:rPr>
          <w:b/>
          <w:i/>
          <w:lang w:val="en-US" w:eastAsia="zh-CN"/>
        </w:rPr>
        <w:t>.</w:t>
      </w:r>
    </w:p>
    <w:p w14:paraId="31D0FB04" w14:textId="68740F83" w:rsidR="001B270B" w:rsidRPr="00C959FF" w:rsidRDefault="007844A8">
      <w:pPr>
        <w:snapToGrid w:val="0"/>
        <w:spacing w:afterLines="50"/>
        <w:rPr>
          <w:rFonts w:eastAsia="SimSun"/>
          <w:b/>
          <w:bCs/>
          <w:i/>
          <w:iCs/>
          <w:highlight w:val="magenta"/>
          <w:lang w:val="en-US" w:eastAsia="zh-CN"/>
        </w:rPr>
      </w:pPr>
      <w:r w:rsidRPr="00B7608D">
        <w:rPr>
          <w:b/>
          <w:bCs/>
          <w:i/>
        </w:rPr>
        <w:t xml:space="preserve">Proposal </w:t>
      </w:r>
      <w:r>
        <w:rPr>
          <w:b/>
          <w:bCs/>
          <w:i/>
        </w:rPr>
        <w:t>3</w:t>
      </w:r>
      <w:r w:rsidRPr="00B7608D">
        <w:rPr>
          <w:b/>
          <w:bCs/>
          <w:i/>
        </w:rPr>
        <w:t xml:space="preserve">: </w:t>
      </w:r>
      <w:r>
        <w:rPr>
          <w:b/>
          <w:bCs/>
          <w:i/>
        </w:rPr>
        <w:t>For NR</w:t>
      </w:r>
      <w:r w:rsidRPr="00B7608D">
        <w:rPr>
          <w:b/>
          <w:bCs/>
          <w:i/>
        </w:rPr>
        <w:t xml:space="preserve"> </w:t>
      </w:r>
      <w:r>
        <w:rPr>
          <w:b/>
          <w:bCs/>
          <w:i/>
        </w:rPr>
        <w:t xml:space="preserve">V2X, synchronization sources </w:t>
      </w:r>
      <w:proofErr w:type="spellStart"/>
      <w:r>
        <w:rPr>
          <w:b/>
          <w:bCs/>
          <w:i/>
        </w:rPr>
        <w:t>eNB</w:t>
      </w:r>
      <w:proofErr w:type="spellEnd"/>
      <w:r>
        <w:rPr>
          <w:b/>
          <w:bCs/>
          <w:i/>
        </w:rPr>
        <w:t xml:space="preserve"> and </w:t>
      </w:r>
      <w:proofErr w:type="spellStart"/>
      <w:r>
        <w:rPr>
          <w:b/>
          <w:bCs/>
          <w:i/>
        </w:rPr>
        <w:t>gNB</w:t>
      </w:r>
      <w:proofErr w:type="spellEnd"/>
      <w:r>
        <w:rPr>
          <w:b/>
          <w:bCs/>
          <w:i/>
        </w:rPr>
        <w:t xml:space="preserve"> have the same level of priority.</w:t>
      </w:r>
    </w:p>
    <w:p w14:paraId="6EF8ADED" w14:textId="0C35B6E5" w:rsidR="007844A8" w:rsidRPr="00B7608D" w:rsidRDefault="007844A8" w:rsidP="007844A8">
      <w:pPr>
        <w:rPr>
          <w:b/>
          <w:i/>
          <w:lang w:val="en-US" w:eastAsia="zh-CN"/>
        </w:rPr>
      </w:pPr>
      <w:r w:rsidRPr="00B7608D">
        <w:rPr>
          <w:b/>
          <w:bCs/>
          <w:i/>
        </w:rPr>
        <w:lastRenderedPageBreak/>
        <w:t xml:space="preserve">Proposal </w:t>
      </w:r>
      <w:r>
        <w:rPr>
          <w:b/>
          <w:bCs/>
          <w:i/>
        </w:rPr>
        <w:t>4</w:t>
      </w:r>
      <w:r w:rsidRPr="00B7608D">
        <w:rPr>
          <w:b/>
          <w:bCs/>
          <w:i/>
        </w:rPr>
        <w:t xml:space="preserve">: </w:t>
      </w:r>
      <w:r>
        <w:rPr>
          <w:b/>
          <w:bCs/>
          <w:i/>
        </w:rPr>
        <w:t xml:space="preserve">When both </w:t>
      </w:r>
      <w:proofErr w:type="spellStart"/>
      <w:r>
        <w:rPr>
          <w:b/>
          <w:bCs/>
          <w:i/>
        </w:rPr>
        <w:t>eNB</w:t>
      </w:r>
      <w:proofErr w:type="spellEnd"/>
      <w:r>
        <w:rPr>
          <w:b/>
          <w:bCs/>
          <w:i/>
        </w:rPr>
        <w:t xml:space="preserve"> and </w:t>
      </w:r>
      <w:proofErr w:type="spellStart"/>
      <w:r>
        <w:rPr>
          <w:b/>
          <w:bCs/>
          <w:i/>
        </w:rPr>
        <w:t>gNB</w:t>
      </w:r>
      <w:proofErr w:type="spellEnd"/>
      <w:r>
        <w:rPr>
          <w:b/>
          <w:bCs/>
          <w:i/>
        </w:rPr>
        <w:t xml:space="preserve"> synchronization sources are selectable, we should use some type of priority criteria to determine which one to select.</w:t>
      </w:r>
    </w:p>
    <w:p w14:paraId="197F3A7C" w14:textId="7CCC4352" w:rsidR="001B270B" w:rsidRPr="007844A8" w:rsidRDefault="001B270B">
      <w:pPr>
        <w:rPr>
          <w:rFonts w:eastAsia="SimSun"/>
          <w:b/>
          <w:bCs/>
          <w:i/>
          <w:iCs/>
          <w:highlight w:val="magenta"/>
          <w:lang w:val="en-US" w:eastAsia="zh-CN"/>
        </w:rPr>
      </w:pPr>
    </w:p>
    <w:p w14:paraId="40F37220" w14:textId="77777777" w:rsidR="001B270B" w:rsidRDefault="00866B86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14:paraId="11FCB374" w14:textId="77777777" w:rsidR="00B52502" w:rsidRPr="002C4B5A" w:rsidRDefault="00B52502" w:rsidP="00B52502">
      <w:pPr>
        <w:pStyle w:val="References"/>
        <w:spacing w:before="180"/>
        <w:rPr>
          <w:szCs w:val="20"/>
          <w:lang w:eastAsia="zh-CN"/>
        </w:rPr>
      </w:pPr>
      <w:r w:rsidRPr="002C4B5A">
        <w:rPr>
          <w:szCs w:val="20"/>
          <w:lang w:eastAsia="zh-CN"/>
        </w:rPr>
        <w:t>Chairman's Notes RAN1 94, Gothenburg, Sweden, August 20th - 24th, 2018.</w:t>
      </w:r>
    </w:p>
    <w:p w14:paraId="267D13ED" w14:textId="77777777" w:rsidR="00B52502" w:rsidRDefault="00B52502" w:rsidP="00B52502">
      <w:pPr>
        <w:pStyle w:val="References"/>
        <w:spacing w:before="180"/>
        <w:rPr>
          <w:szCs w:val="20"/>
          <w:lang w:eastAsia="zh-CN"/>
        </w:rPr>
      </w:pPr>
      <w:r w:rsidRPr="002C4B5A">
        <w:rPr>
          <w:szCs w:val="20"/>
          <w:lang w:eastAsia="zh-CN"/>
        </w:rPr>
        <w:t>Chairman's Notes RAN1 94bis, Chengdu, China, October 8th - 12th, 2018.</w:t>
      </w:r>
    </w:p>
    <w:p w14:paraId="27723A13" w14:textId="77777777" w:rsidR="00B52502" w:rsidRPr="00E269AA" w:rsidRDefault="00B52502" w:rsidP="00B52502">
      <w:pPr>
        <w:pStyle w:val="References"/>
        <w:spacing w:before="180"/>
        <w:rPr>
          <w:szCs w:val="20"/>
          <w:lang w:eastAsia="zh-CN"/>
        </w:rPr>
      </w:pPr>
      <w:r w:rsidRPr="002C4B5A">
        <w:rPr>
          <w:szCs w:val="20"/>
          <w:lang w:eastAsia="zh-CN"/>
        </w:rPr>
        <w:t>Chairman's Notes RAN1 9</w:t>
      </w:r>
      <w:r>
        <w:rPr>
          <w:szCs w:val="20"/>
          <w:lang w:eastAsia="zh-CN"/>
        </w:rPr>
        <w:t>5</w:t>
      </w:r>
      <w:r w:rsidRPr="002C4B5A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Spokane</w:t>
      </w:r>
      <w:r w:rsidRPr="002C4B5A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USA</w:t>
      </w:r>
      <w:r w:rsidRPr="002C4B5A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November 12</w:t>
      </w:r>
      <w:r w:rsidRPr="002C4B5A">
        <w:rPr>
          <w:szCs w:val="20"/>
          <w:lang w:eastAsia="zh-CN"/>
        </w:rPr>
        <w:t>th - 1</w:t>
      </w:r>
      <w:r>
        <w:rPr>
          <w:szCs w:val="20"/>
          <w:lang w:eastAsia="zh-CN"/>
        </w:rPr>
        <w:t>6</w:t>
      </w:r>
      <w:r w:rsidRPr="002C4B5A">
        <w:rPr>
          <w:szCs w:val="20"/>
          <w:lang w:eastAsia="zh-CN"/>
        </w:rPr>
        <w:t>th, 2018.</w:t>
      </w:r>
    </w:p>
    <w:p w14:paraId="5759D9A4" w14:textId="77777777" w:rsidR="001B270B" w:rsidRPr="00B52502" w:rsidRDefault="001B270B">
      <w:pPr>
        <w:widowControl w:val="0"/>
        <w:overflowPunct/>
        <w:autoSpaceDE/>
        <w:autoSpaceDN/>
        <w:adjustRightInd/>
        <w:snapToGrid w:val="0"/>
        <w:spacing w:after="0"/>
        <w:textAlignment w:val="auto"/>
        <w:rPr>
          <w:rFonts w:eastAsia="SimSun"/>
          <w:sz w:val="21"/>
          <w:szCs w:val="22"/>
          <w:lang w:val="en-US" w:eastAsia="ja-JP"/>
        </w:rPr>
      </w:pPr>
    </w:p>
    <w:sectPr w:rsidR="001B270B" w:rsidRPr="00B52502">
      <w:footerReference w:type="default" r:id="rId10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0C717" w14:textId="77777777" w:rsidR="006810D2" w:rsidRDefault="006810D2">
      <w:pPr>
        <w:spacing w:after="0" w:line="240" w:lineRule="auto"/>
      </w:pPr>
      <w:r>
        <w:separator/>
      </w:r>
    </w:p>
  </w:endnote>
  <w:endnote w:type="continuationSeparator" w:id="0">
    <w:p w14:paraId="20875A60" w14:textId="77777777" w:rsidR="006810D2" w:rsidRDefault="00681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Segoe Print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A5E64" w14:textId="77777777" w:rsidR="001B270B" w:rsidRDefault="00866B8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1</w:t>
    </w:r>
    <w:r>
      <w:rPr>
        <w:lang w:val="en-US" w:eastAsia="zh-CN"/>
      </w:rPr>
      <w:fldChar w:fldCharType="end"/>
    </w:r>
  </w:p>
  <w:p w14:paraId="73441F88" w14:textId="77777777" w:rsidR="001B270B" w:rsidRDefault="001B2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2F504" w14:textId="77777777" w:rsidR="006810D2" w:rsidRDefault="006810D2">
      <w:pPr>
        <w:spacing w:after="0" w:line="240" w:lineRule="auto"/>
      </w:pPr>
      <w:r>
        <w:separator/>
      </w:r>
    </w:p>
  </w:footnote>
  <w:footnote w:type="continuationSeparator" w:id="0">
    <w:p w14:paraId="59E6078A" w14:textId="77777777" w:rsidR="006810D2" w:rsidRDefault="00681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190731"/>
    <w:multiLevelType w:val="singleLevel"/>
    <w:tmpl w:val="84190731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2DE2BF1"/>
    <w:multiLevelType w:val="singleLevel"/>
    <w:tmpl w:val="D2DE2B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1"/>
      </w:rPr>
    </w:lvl>
  </w:abstractNum>
  <w:abstractNum w:abstractNumId="2" w15:restartNumberingAfterBreak="0">
    <w:nsid w:val="E4565B32"/>
    <w:multiLevelType w:val="multilevel"/>
    <w:tmpl w:val="E4565B32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7273C"/>
    <w:multiLevelType w:val="singleLevel"/>
    <w:tmpl w:val="0497273C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B922C1F"/>
    <w:multiLevelType w:val="singleLevel"/>
    <w:tmpl w:val="0B922C1F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1B042F37"/>
    <w:multiLevelType w:val="hybridMultilevel"/>
    <w:tmpl w:val="594AC6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9">
      <w:start w:val="1"/>
      <w:numFmt w:val="bullet"/>
      <w:lvlText w:val=""/>
      <w:lvlJc w:val="left"/>
      <w:pPr>
        <w:ind w:left="3240" w:hanging="7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116F52"/>
    <w:multiLevelType w:val="hybridMultilevel"/>
    <w:tmpl w:val="B5643D64"/>
    <w:lvl w:ilvl="0" w:tplc="08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0AAC2"/>
    <w:multiLevelType w:val="singleLevel"/>
    <w:tmpl w:val="2730AAC2"/>
    <w:lvl w:ilvl="0">
      <w:start w:val="1"/>
      <w:numFmt w:val="decimal"/>
      <w:suff w:val="space"/>
      <w:lvlText w:val="%1）"/>
      <w:lvlJc w:val="left"/>
    </w:lvl>
  </w:abstractNum>
  <w:abstractNum w:abstractNumId="9" w15:restartNumberingAfterBreak="0">
    <w:nsid w:val="2A57744C"/>
    <w:multiLevelType w:val="hybridMultilevel"/>
    <w:tmpl w:val="4A3AF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30BCC"/>
    <w:multiLevelType w:val="multilevel"/>
    <w:tmpl w:val="33B30B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BC21F9F"/>
    <w:multiLevelType w:val="multilevel"/>
    <w:tmpl w:val="6F2685B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5A7ACF33"/>
    <w:multiLevelType w:val="multilevel"/>
    <w:tmpl w:val="5A7ACF33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86974"/>
    <w:multiLevelType w:val="singleLevel"/>
    <w:tmpl w:val="5F786974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A50C2"/>
    <w:multiLevelType w:val="hybridMultilevel"/>
    <w:tmpl w:val="9D843BBC"/>
    <w:lvl w:ilvl="0" w:tplc="47C0FC24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16"/>
  </w:num>
  <w:num w:numId="5">
    <w:abstractNumId w:val="7"/>
  </w:num>
  <w:num w:numId="6">
    <w:abstractNumId w:val="9"/>
  </w:num>
  <w:num w:numId="7">
    <w:abstractNumId w:val="18"/>
  </w:num>
  <w:num w:numId="8">
    <w:abstractNumId w:val="5"/>
  </w:num>
  <w:num w:numId="9">
    <w:abstractNumId w:val="6"/>
  </w:num>
  <w:num w:numId="10">
    <w:abstractNumId w:val="15"/>
  </w:num>
  <w:num w:numId="11">
    <w:abstractNumId w:val="17"/>
  </w:num>
  <w:num w:numId="12">
    <w:abstractNumId w:val="19"/>
  </w:num>
  <w:num w:numId="13">
    <w:abstractNumId w:val="11"/>
  </w:num>
  <w:num w:numId="14">
    <w:abstractNumId w:val="4"/>
  </w:num>
  <w:num w:numId="15">
    <w:abstractNumId w:val="8"/>
  </w:num>
  <w:num w:numId="16">
    <w:abstractNumId w:val="2"/>
  </w:num>
  <w:num w:numId="17">
    <w:abstractNumId w:val="3"/>
  </w:num>
  <w:num w:numId="18">
    <w:abstractNumId w:val="0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D7"/>
    <w:rsid w:val="000263E0"/>
    <w:rsid w:val="00026A4C"/>
    <w:rsid w:val="00026CF8"/>
    <w:rsid w:val="0002727B"/>
    <w:rsid w:val="00027549"/>
    <w:rsid w:val="00027BBE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A0E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4CB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29E5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9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97E13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5A8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70B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298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CCC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1F9D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6383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1C6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8F1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799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A14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7CD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118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2A7F"/>
    <w:rsid w:val="00333448"/>
    <w:rsid w:val="003335A1"/>
    <w:rsid w:val="003339A0"/>
    <w:rsid w:val="00333EC2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E6C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A09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6F9E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19A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6C45"/>
    <w:rsid w:val="003A7039"/>
    <w:rsid w:val="003A72A4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362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000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0DB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3764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75B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39F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AE7"/>
    <w:rsid w:val="004C5B74"/>
    <w:rsid w:val="004C6540"/>
    <w:rsid w:val="004C65B7"/>
    <w:rsid w:val="004C6B45"/>
    <w:rsid w:val="004C6D87"/>
    <w:rsid w:val="004C79F4"/>
    <w:rsid w:val="004C7AA8"/>
    <w:rsid w:val="004D014D"/>
    <w:rsid w:val="004D0C5E"/>
    <w:rsid w:val="004D0CDB"/>
    <w:rsid w:val="004D257E"/>
    <w:rsid w:val="004D25B9"/>
    <w:rsid w:val="004D2844"/>
    <w:rsid w:val="004D2B7F"/>
    <w:rsid w:val="004D2BCA"/>
    <w:rsid w:val="004D2BFD"/>
    <w:rsid w:val="004D2DB5"/>
    <w:rsid w:val="004D2E53"/>
    <w:rsid w:val="004D3311"/>
    <w:rsid w:val="004D38E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AE7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4FC5"/>
    <w:rsid w:val="0052605D"/>
    <w:rsid w:val="00526238"/>
    <w:rsid w:val="00526D61"/>
    <w:rsid w:val="0053036B"/>
    <w:rsid w:val="0053063D"/>
    <w:rsid w:val="00530A0C"/>
    <w:rsid w:val="00530DD5"/>
    <w:rsid w:val="00531745"/>
    <w:rsid w:val="0053198C"/>
    <w:rsid w:val="00532079"/>
    <w:rsid w:val="00532810"/>
    <w:rsid w:val="00532A25"/>
    <w:rsid w:val="00533007"/>
    <w:rsid w:val="0053306F"/>
    <w:rsid w:val="00533942"/>
    <w:rsid w:val="00533F8D"/>
    <w:rsid w:val="00534386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3E24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6DD7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703"/>
    <w:rsid w:val="005A6B05"/>
    <w:rsid w:val="005A6DF4"/>
    <w:rsid w:val="005A78A9"/>
    <w:rsid w:val="005A7EFB"/>
    <w:rsid w:val="005B0486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5FC6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0BC8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88E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855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0D2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5F4"/>
    <w:rsid w:val="006B09F8"/>
    <w:rsid w:val="006B0C44"/>
    <w:rsid w:val="006B0C70"/>
    <w:rsid w:val="006B111C"/>
    <w:rsid w:val="006B164F"/>
    <w:rsid w:val="006B1B14"/>
    <w:rsid w:val="006B1FFE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7E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1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27AA3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E2B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82E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A8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0823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44B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6F1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B5A"/>
    <w:rsid w:val="00811D4A"/>
    <w:rsid w:val="00811D6F"/>
    <w:rsid w:val="00812716"/>
    <w:rsid w:val="008127A1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6B86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264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6E8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BD6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65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EF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8AE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17A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2EF5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B8E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AB0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626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D4E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6DD1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13F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75D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9E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886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495B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431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1E3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502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62B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08D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4F8A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ED4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3862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4EC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5C1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490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4C5E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0CDF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1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68F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722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525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6D5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9FF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1CE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86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CE6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115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5DCA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3F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6CD0"/>
    <w:rsid w:val="00DD74F2"/>
    <w:rsid w:val="00DD750C"/>
    <w:rsid w:val="00DD76B2"/>
    <w:rsid w:val="00DD7B79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D1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728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1E55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295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B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2B3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98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79E"/>
    <w:rsid w:val="00FF4A6F"/>
    <w:rsid w:val="00FF4AA9"/>
    <w:rsid w:val="00FF4E67"/>
    <w:rsid w:val="00FF5333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ABC"/>
    <w:rsid w:val="00FF7F25"/>
    <w:rsid w:val="013B6962"/>
    <w:rsid w:val="01F43F46"/>
    <w:rsid w:val="02174545"/>
    <w:rsid w:val="02E01B84"/>
    <w:rsid w:val="03047CA7"/>
    <w:rsid w:val="036A1647"/>
    <w:rsid w:val="03DC7700"/>
    <w:rsid w:val="03E47C0B"/>
    <w:rsid w:val="053772F2"/>
    <w:rsid w:val="057275F8"/>
    <w:rsid w:val="05891C7E"/>
    <w:rsid w:val="05C36270"/>
    <w:rsid w:val="063B3F75"/>
    <w:rsid w:val="0681071A"/>
    <w:rsid w:val="080925FD"/>
    <w:rsid w:val="089732B2"/>
    <w:rsid w:val="08C43024"/>
    <w:rsid w:val="09632052"/>
    <w:rsid w:val="0A5A0CCD"/>
    <w:rsid w:val="0AF46DC5"/>
    <w:rsid w:val="0B891647"/>
    <w:rsid w:val="0BA67C2D"/>
    <w:rsid w:val="0BD36931"/>
    <w:rsid w:val="0BF427CE"/>
    <w:rsid w:val="0BFD0200"/>
    <w:rsid w:val="0C3E25F0"/>
    <w:rsid w:val="0CCC39BF"/>
    <w:rsid w:val="0DAA4EA7"/>
    <w:rsid w:val="0DFA53FD"/>
    <w:rsid w:val="0FE353A5"/>
    <w:rsid w:val="105D13C1"/>
    <w:rsid w:val="10A71AF2"/>
    <w:rsid w:val="112D614C"/>
    <w:rsid w:val="114244D6"/>
    <w:rsid w:val="11835746"/>
    <w:rsid w:val="12B450A4"/>
    <w:rsid w:val="130D05E3"/>
    <w:rsid w:val="1347637A"/>
    <w:rsid w:val="136A5E89"/>
    <w:rsid w:val="13F1719D"/>
    <w:rsid w:val="14BA2778"/>
    <w:rsid w:val="15393677"/>
    <w:rsid w:val="15CB01DE"/>
    <w:rsid w:val="15FF4765"/>
    <w:rsid w:val="161C2515"/>
    <w:rsid w:val="16340758"/>
    <w:rsid w:val="16F06DE0"/>
    <w:rsid w:val="17336823"/>
    <w:rsid w:val="17E11441"/>
    <w:rsid w:val="18FB4414"/>
    <w:rsid w:val="194B7CE4"/>
    <w:rsid w:val="198C1605"/>
    <w:rsid w:val="1A73258B"/>
    <w:rsid w:val="1AA26902"/>
    <w:rsid w:val="1AB664D4"/>
    <w:rsid w:val="1AC1475C"/>
    <w:rsid w:val="1AE631AB"/>
    <w:rsid w:val="1B0843F4"/>
    <w:rsid w:val="1C215368"/>
    <w:rsid w:val="1C420797"/>
    <w:rsid w:val="1C496310"/>
    <w:rsid w:val="1D3326AE"/>
    <w:rsid w:val="1D642221"/>
    <w:rsid w:val="1DE81A49"/>
    <w:rsid w:val="1E893F0E"/>
    <w:rsid w:val="1E951C6D"/>
    <w:rsid w:val="1EC73D14"/>
    <w:rsid w:val="1EE1221D"/>
    <w:rsid w:val="1F406B3E"/>
    <w:rsid w:val="1F6071CE"/>
    <w:rsid w:val="1F8E725D"/>
    <w:rsid w:val="1F9675F9"/>
    <w:rsid w:val="1FD96F20"/>
    <w:rsid w:val="20E27CF5"/>
    <w:rsid w:val="215D5B16"/>
    <w:rsid w:val="22F9544B"/>
    <w:rsid w:val="237B47B4"/>
    <w:rsid w:val="240F0148"/>
    <w:rsid w:val="241C69C7"/>
    <w:rsid w:val="245D4347"/>
    <w:rsid w:val="247513E0"/>
    <w:rsid w:val="24DF4FCA"/>
    <w:rsid w:val="24EA21DC"/>
    <w:rsid w:val="252E4E50"/>
    <w:rsid w:val="258F435F"/>
    <w:rsid w:val="27F45854"/>
    <w:rsid w:val="28D54649"/>
    <w:rsid w:val="292B6242"/>
    <w:rsid w:val="29855306"/>
    <w:rsid w:val="29ED1FD0"/>
    <w:rsid w:val="2B0123FA"/>
    <w:rsid w:val="2CFB4D20"/>
    <w:rsid w:val="2D085FA8"/>
    <w:rsid w:val="2D242F9B"/>
    <w:rsid w:val="2DEB403C"/>
    <w:rsid w:val="2DF54F3A"/>
    <w:rsid w:val="2E48670E"/>
    <w:rsid w:val="2E744F10"/>
    <w:rsid w:val="2F2A5E40"/>
    <w:rsid w:val="2F341996"/>
    <w:rsid w:val="2F484BFE"/>
    <w:rsid w:val="2F9B64C5"/>
    <w:rsid w:val="2FB5290F"/>
    <w:rsid w:val="30D02902"/>
    <w:rsid w:val="3117636C"/>
    <w:rsid w:val="312675AA"/>
    <w:rsid w:val="31697B5C"/>
    <w:rsid w:val="31B950CF"/>
    <w:rsid w:val="326D411F"/>
    <w:rsid w:val="32FD3DFD"/>
    <w:rsid w:val="336B33F7"/>
    <w:rsid w:val="337373BE"/>
    <w:rsid w:val="33D134CA"/>
    <w:rsid w:val="373E52A1"/>
    <w:rsid w:val="37F80133"/>
    <w:rsid w:val="38174A11"/>
    <w:rsid w:val="39315B32"/>
    <w:rsid w:val="3A2071EB"/>
    <w:rsid w:val="3A3E4A23"/>
    <w:rsid w:val="3AA879ED"/>
    <w:rsid w:val="3AB872CF"/>
    <w:rsid w:val="3AD17B31"/>
    <w:rsid w:val="3B2F17DB"/>
    <w:rsid w:val="3B763536"/>
    <w:rsid w:val="3BA56BAC"/>
    <w:rsid w:val="3BC95299"/>
    <w:rsid w:val="3C5F33E8"/>
    <w:rsid w:val="3C68692B"/>
    <w:rsid w:val="3CCD6A2E"/>
    <w:rsid w:val="3D5C5142"/>
    <w:rsid w:val="3DC13DCB"/>
    <w:rsid w:val="3E081A76"/>
    <w:rsid w:val="3E33399B"/>
    <w:rsid w:val="3F793651"/>
    <w:rsid w:val="3F973F15"/>
    <w:rsid w:val="3FFC183C"/>
    <w:rsid w:val="40057331"/>
    <w:rsid w:val="406560BF"/>
    <w:rsid w:val="406F7959"/>
    <w:rsid w:val="409241A0"/>
    <w:rsid w:val="41122711"/>
    <w:rsid w:val="4340284B"/>
    <w:rsid w:val="437D3EAD"/>
    <w:rsid w:val="450C0896"/>
    <w:rsid w:val="45DE2CE2"/>
    <w:rsid w:val="483E1E79"/>
    <w:rsid w:val="492615EE"/>
    <w:rsid w:val="49CB2B1E"/>
    <w:rsid w:val="4A4A0E5B"/>
    <w:rsid w:val="4AFC0AD1"/>
    <w:rsid w:val="4B3A5DE1"/>
    <w:rsid w:val="4B776CA8"/>
    <w:rsid w:val="4C06771B"/>
    <w:rsid w:val="4C071C5C"/>
    <w:rsid w:val="4CA25322"/>
    <w:rsid w:val="4CB21069"/>
    <w:rsid w:val="4D8B73C8"/>
    <w:rsid w:val="4DA46394"/>
    <w:rsid w:val="4DBA77BE"/>
    <w:rsid w:val="4ED97BC1"/>
    <w:rsid w:val="4EE87597"/>
    <w:rsid w:val="4F07136D"/>
    <w:rsid w:val="4FC37AD4"/>
    <w:rsid w:val="50D00699"/>
    <w:rsid w:val="50DA2806"/>
    <w:rsid w:val="50FA467E"/>
    <w:rsid w:val="51062F8F"/>
    <w:rsid w:val="510938CE"/>
    <w:rsid w:val="520D716A"/>
    <w:rsid w:val="53154013"/>
    <w:rsid w:val="5421087D"/>
    <w:rsid w:val="542C38DF"/>
    <w:rsid w:val="54333B29"/>
    <w:rsid w:val="547313F9"/>
    <w:rsid w:val="54D4029E"/>
    <w:rsid w:val="55232E6C"/>
    <w:rsid w:val="566F7C4A"/>
    <w:rsid w:val="571F4BBF"/>
    <w:rsid w:val="577C5FC5"/>
    <w:rsid w:val="578A333A"/>
    <w:rsid w:val="57960862"/>
    <w:rsid w:val="582628D6"/>
    <w:rsid w:val="58587D34"/>
    <w:rsid w:val="589E78DF"/>
    <w:rsid w:val="5B0E41AE"/>
    <w:rsid w:val="5B315295"/>
    <w:rsid w:val="5B425D21"/>
    <w:rsid w:val="5BBF584D"/>
    <w:rsid w:val="5C5577EA"/>
    <w:rsid w:val="5DBF0018"/>
    <w:rsid w:val="5E095FD6"/>
    <w:rsid w:val="5E103B1B"/>
    <w:rsid w:val="5E1D4F8C"/>
    <w:rsid w:val="5E254B6A"/>
    <w:rsid w:val="5E4C3A3B"/>
    <w:rsid w:val="5E5D258D"/>
    <w:rsid w:val="5E9922EF"/>
    <w:rsid w:val="5EEA1043"/>
    <w:rsid w:val="5F17740E"/>
    <w:rsid w:val="5F636374"/>
    <w:rsid w:val="60163493"/>
    <w:rsid w:val="61AB6014"/>
    <w:rsid w:val="62B675A4"/>
    <w:rsid w:val="62CC6BF6"/>
    <w:rsid w:val="62FD2FA7"/>
    <w:rsid w:val="63A024B3"/>
    <w:rsid w:val="645E2E00"/>
    <w:rsid w:val="64E31E08"/>
    <w:rsid w:val="65126FA7"/>
    <w:rsid w:val="657E2B4D"/>
    <w:rsid w:val="65A72365"/>
    <w:rsid w:val="65EC4DE9"/>
    <w:rsid w:val="670C202A"/>
    <w:rsid w:val="674E6E03"/>
    <w:rsid w:val="67940D5C"/>
    <w:rsid w:val="67CD5964"/>
    <w:rsid w:val="680D08DF"/>
    <w:rsid w:val="683D6EE0"/>
    <w:rsid w:val="69287EE2"/>
    <w:rsid w:val="69BD675E"/>
    <w:rsid w:val="69FF6F0F"/>
    <w:rsid w:val="6D1839B1"/>
    <w:rsid w:val="6D1E6CC3"/>
    <w:rsid w:val="6EB5091C"/>
    <w:rsid w:val="6F7B76F7"/>
    <w:rsid w:val="6FF2531E"/>
    <w:rsid w:val="7165790B"/>
    <w:rsid w:val="71EB0593"/>
    <w:rsid w:val="71EF427D"/>
    <w:rsid w:val="72D60550"/>
    <w:rsid w:val="732A3B54"/>
    <w:rsid w:val="73AB1C15"/>
    <w:rsid w:val="73FE3F12"/>
    <w:rsid w:val="74116C21"/>
    <w:rsid w:val="757E7649"/>
    <w:rsid w:val="75AA43C6"/>
    <w:rsid w:val="75CD0BAA"/>
    <w:rsid w:val="76EB7ED4"/>
    <w:rsid w:val="7724445B"/>
    <w:rsid w:val="773153D2"/>
    <w:rsid w:val="775B6F59"/>
    <w:rsid w:val="784945EA"/>
    <w:rsid w:val="785211C0"/>
    <w:rsid w:val="797A3820"/>
    <w:rsid w:val="7A0D53CE"/>
    <w:rsid w:val="7A0F12E6"/>
    <w:rsid w:val="7A1E280C"/>
    <w:rsid w:val="7A443267"/>
    <w:rsid w:val="7A84132F"/>
    <w:rsid w:val="7AAC579D"/>
    <w:rsid w:val="7AD7422D"/>
    <w:rsid w:val="7B016CCE"/>
    <w:rsid w:val="7B3103E1"/>
    <w:rsid w:val="7BB066B6"/>
    <w:rsid w:val="7BDA0039"/>
    <w:rsid w:val="7D3D5BD5"/>
    <w:rsid w:val="7D456721"/>
    <w:rsid w:val="7E0C690E"/>
    <w:rsid w:val="7E43770C"/>
    <w:rsid w:val="7E71287B"/>
    <w:rsid w:val="7E9267E4"/>
    <w:rsid w:val="7EA10AE0"/>
    <w:rsid w:val="7EC218D0"/>
    <w:rsid w:val="7EDB16F0"/>
    <w:rsid w:val="7F2B3EBE"/>
    <w:rsid w:val="7F3C0707"/>
    <w:rsid w:val="7F9A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6F8B2"/>
  <w15:docId w15:val="{3C3CFC2C-7B20-4EE0-B3E1-F77FE1DF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hAnsi="Arial"/>
      <w:sz w:val="28"/>
      <w:szCs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ListNumber">
    <w:name w:val="List Number"/>
    <w:basedOn w:val="Normal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ListBullet">
    <w:name w:val="List Bullet"/>
    <w:basedOn w:val="BodyText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Pr>
      <w:rFonts w:ascii="Times New Roman" w:eastAsia="KaiTi_GB2312" w:hAnsi="Times New Roman" w:cs="SimSun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KaiTi_GB2312" w:cs="SimSun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DefaultParagraphFont"/>
    <w:qFormat/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DefaultParagraphFont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10"/>
    <w:uiPriority w:val="72"/>
    <w:qFormat/>
    <w:rPr>
      <w:rFonts w:ascii="SimSun" w:eastAsia="SimSun" w:hAnsi="SimSun" w:cs="SimSun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a">
    <w:name w:val="附图正文"/>
    <w:basedOn w:val="Normal"/>
    <w:qFormat/>
    <w:pPr>
      <w:widowControl w:val="0"/>
      <w:overflowPunct/>
      <w:autoSpaceDE/>
      <w:autoSpaceDN/>
      <w:snapToGrid w:val="0"/>
      <w:spacing w:after="0"/>
    </w:pPr>
    <w:rPr>
      <w:rFonts w:eastAsia="SimSun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Pr>
      <w:rFonts w:eastAsia="Times New Roman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spacing w:after="120"/>
      <w:ind w:left="360" w:hanging="360"/>
    </w:pPr>
    <w:rPr>
      <w:rFonts w:ascii="Arial" w:eastAsia="SimSun" w:hAnsi="Arial"/>
      <w:b/>
      <w:bCs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eastAsia="en-US"/>
    </w:rPr>
  </w:style>
  <w:style w:type="paragraph" w:customStyle="1" w:styleId="20">
    <w:name w:val="列出段落2"/>
    <w:basedOn w:val="Normal"/>
    <w:uiPriority w:val="99"/>
    <w:qFormat/>
    <w:pPr>
      <w:ind w:firstLineChars="200" w:firstLine="420"/>
    </w:p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  <w:style w:type="character" w:customStyle="1" w:styleId="via2">
    <w:name w:val="via2"/>
    <w:basedOn w:val="DefaultParagraphFont"/>
    <w:qFormat/>
    <w:rPr>
      <w:color w:val="959595"/>
    </w:rPr>
  </w:style>
  <w:style w:type="paragraph" w:styleId="ListParagraph">
    <w:name w:val="List Paragraph"/>
    <w:basedOn w:val="Normal"/>
    <w:uiPriority w:val="99"/>
    <w:rsid w:val="00B32431"/>
    <w:pPr>
      <w:ind w:left="720"/>
      <w:contextualSpacing/>
    </w:pPr>
  </w:style>
  <w:style w:type="paragraph" w:customStyle="1" w:styleId="bullet1">
    <w:name w:val="bullet1"/>
    <w:basedOn w:val="Normal"/>
    <w:link w:val="bullet1Char"/>
    <w:qFormat/>
    <w:rsid w:val="0044075B"/>
    <w:pPr>
      <w:numPr>
        <w:numId w:val="10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44075B"/>
    <w:pPr>
      <w:numPr>
        <w:ilvl w:val="1"/>
        <w:numId w:val="10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44075B"/>
    <w:rPr>
      <w:rFonts w:ascii="Times" w:eastAsia="Batang" w:hAnsi="Times"/>
      <w:szCs w:val="24"/>
      <w:lang w:eastAsia="en-US"/>
    </w:rPr>
  </w:style>
  <w:style w:type="paragraph" w:customStyle="1" w:styleId="bullet3">
    <w:name w:val="bullet3"/>
    <w:basedOn w:val="Normal"/>
    <w:qFormat/>
    <w:rsid w:val="0044075B"/>
    <w:pPr>
      <w:numPr>
        <w:ilvl w:val="2"/>
        <w:numId w:val="10"/>
      </w:numPr>
      <w:overflowPunct/>
      <w:autoSpaceDE/>
      <w:autoSpaceDN/>
      <w:adjustRightInd/>
      <w:spacing w:after="0" w:line="240" w:lineRule="auto"/>
      <w:ind w:hanging="180"/>
      <w:jc w:val="left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44075B"/>
    <w:pPr>
      <w:numPr>
        <w:ilvl w:val="3"/>
        <w:numId w:val="10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44075B"/>
    <w:rPr>
      <w:rFonts w:ascii="Times" w:eastAsia="Batang" w:hAnsi="Times"/>
      <w:szCs w:val="24"/>
      <w:lang w:eastAsia="en-US"/>
    </w:rPr>
  </w:style>
  <w:style w:type="paragraph" w:customStyle="1" w:styleId="References">
    <w:name w:val="References"/>
    <w:basedOn w:val="Normal"/>
    <w:qFormat/>
    <w:rsid w:val="00B52502"/>
    <w:pPr>
      <w:numPr>
        <w:numId w:val="13"/>
      </w:numPr>
      <w:overflowPunct/>
      <w:autoSpaceDE/>
      <w:autoSpaceDN/>
      <w:adjustRightInd/>
      <w:spacing w:beforeLines="50" w:after="60" w:line="276" w:lineRule="auto"/>
      <w:jc w:val="left"/>
      <w:textAlignment w:val="auto"/>
    </w:pPr>
    <w:rPr>
      <w:rFonts w:eastAsia="SimSun"/>
      <w:szCs w:val="16"/>
      <w:lang w:val="en-US"/>
    </w:rPr>
  </w:style>
  <w:style w:type="paragraph" w:customStyle="1" w:styleId="YJ--">
    <w:name w:val="YJ--正文"/>
    <w:basedOn w:val="Normal"/>
    <w:qFormat/>
    <w:rsid w:val="0078082E"/>
    <w:pPr>
      <w:widowControl w:val="0"/>
      <w:overflowPunct/>
      <w:autoSpaceDE/>
      <w:autoSpaceDN/>
      <w:adjustRightInd/>
      <w:spacing w:before="156" w:after="156" w:line="360" w:lineRule="auto"/>
      <w:ind w:firstLineChars="200" w:firstLine="420"/>
      <w:textAlignment w:val="auto"/>
    </w:pPr>
    <w:rPr>
      <w:rFonts w:eastAsia="SimSun" w:cs="SimSun"/>
      <w:kern w:val="2"/>
      <w:sz w:val="21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344A09"/>
    <w:pPr>
      <w:spacing w:before="120" w:after="120" w:line="240" w:lineRule="auto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344A09"/>
    <w:rPr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344A09"/>
    <w:pPr>
      <w:numPr>
        <w:numId w:val="19"/>
      </w:numPr>
      <w:spacing w:before="60" w:after="60" w:line="240" w:lineRule="auto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344A09"/>
    <w:rPr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A2F039-9BB0-49B1-8203-7D259EC8C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HEPTA7291</dc:creator>
  <cp:lastModifiedBy>Carolyn TAYLOR</cp:lastModifiedBy>
  <cp:revision>2</cp:revision>
  <cp:lastPrinted>2011-10-28T07:16:00Z</cp:lastPrinted>
  <dcterms:created xsi:type="dcterms:W3CDTF">2019-01-12T01:39:00Z</dcterms:created>
  <dcterms:modified xsi:type="dcterms:W3CDTF">2019-01-12T01:39:00Z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